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方正小标宋简体" w:hAnsi="黑体" w:eastAsia="方正小标宋简体" w:cs="Times New Roman"/>
          <w:sz w:val="44"/>
          <w:szCs w:val="44"/>
        </w:rPr>
      </w:pPr>
    </w:p>
    <w:p>
      <w:pPr>
        <w:spacing w:line="560" w:lineRule="exact"/>
        <w:jc w:val="center"/>
        <w:rPr>
          <w:rFonts w:ascii="黑体" w:hAnsi="黑体" w:eastAsia="黑体" w:cs="黑体"/>
          <w:szCs w:val="32"/>
        </w:rPr>
      </w:pP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2024年柳州市第二十八届青年</w:t>
      </w: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状元技术大赛</w:t>
      </w:r>
    </w:p>
    <w:p>
      <w:pPr>
        <w:autoSpaceDE w:val="0"/>
        <w:autoSpaceDN w:val="0"/>
        <w:spacing w:line="560" w:lineRule="exact"/>
        <w:ind w:firstLine="880" w:firstLineChars="200"/>
        <w:jc w:val="left"/>
        <w:rPr>
          <w:rFonts w:ascii="方正小标宋简体" w:hAnsi="黑体" w:eastAsia="方正小标宋简体" w:cs="黑体"/>
          <w:color w:val="000000"/>
          <w:kern w:val="0"/>
          <w:sz w:val="44"/>
          <w:szCs w:val="44"/>
          <w14:ligatures w14:val="standardContextual"/>
        </w:rPr>
      </w:pPr>
    </w:p>
    <w:p>
      <w:pPr>
        <w:autoSpaceDE w:val="0"/>
        <w:autoSpaceDN w:val="0"/>
        <w:adjustRightInd w:val="0"/>
        <w:spacing w:line="560" w:lineRule="exact"/>
        <w:jc w:val="center"/>
        <w:rPr>
          <w:rFonts w:ascii="仿宋" w:hAnsi="仿宋" w:eastAsia="方正小标宋简体" w:cs="仿宋"/>
          <w:kern w:val="0"/>
          <w:sz w:val="44"/>
          <w:szCs w:val="44"/>
          <w14:ligatures w14:val="standardContextual"/>
        </w:rPr>
      </w:pPr>
    </w:p>
    <w:p>
      <w:pPr>
        <w:autoSpaceDE w:val="0"/>
        <w:autoSpaceDN w:val="0"/>
        <w:jc w:val="center"/>
        <w:rPr>
          <w:rFonts w:ascii="仿宋" w:hAnsi="仿宋" w:eastAsia="方正小标宋简体" w:cs="仿宋"/>
          <w:kern w:val="0"/>
          <w:sz w:val="44"/>
          <w:szCs w:val="44"/>
          <w14:ligatures w14:val="standardContextual"/>
        </w:rPr>
      </w:pPr>
    </w:p>
    <w:p>
      <w:pPr>
        <w:autoSpaceDE w:val="0"/>
        <w:autoSpaceDN w:val="0"/>
        <w:jc w:val="center"/>
        <w:rPr>
          <w:rFonts w:ascii="仿宋" w:hAnsi="仿宋" w:eastAsia="方正小标宋简体" w:cs="仿宋"/>
          <w:kern w:val="0"/>
          <w:sz w:val="44"/>
          <w:szCs w:val="44"/>
          <w14:ligatures w14:val="standardContextual"/>
        </w:rPr>
      </w:pPr>
    </w:p>
    <w:p>
      <w:pPr>
        <w:ind w:left="0" w:firstLine="0"/>
        <w:jc w:val="center"/>
        <w:rPr>
          <w:rFonts w:hint="eastAsia" w:ascii="方正小标宋简体" w:hAnsi="方正小标宋简体" w:eastAsia="方正小标宋简体" w:cs="方正小标宋简体"/>
          <w:bCs/>
          <w:snapToGrid/>
          <w:color w:val="000000"/>
          <w:kern w:val="2"/>
          <w:sz w:val="32"/>
          <w:szCs w:val="32"/>
          <w:lang w:eastAsia="zh-CN"/>
        </w:rPr>
      </w:pPr>
      <w:r>
        <w:rPr>
          <w:rFonts w:hint="eastAsia" w:ascii="方正小标宋简体" w:hAnsi="方正小标宋简体" w:eastAsia="方正小标宋简体" w:cs="方正小标宋简体"/>
          <w:bCs/>
          <w:snapToGrid/>
          <w:color w:val="000000"/>
          <w:kern w:val="2"/>
          <w:sz w:val="32"/>
          <w:szCs w:val="32"/>
          <w:lang w:eastAsia="zh-CN"/>
        </w:rPr>
        <w:t>技术工作文件</w:t>
      </w:r>
    </w:p>
    <w:p>
      <w:pPr>
        <w:spacing w:line="560" w:lineRule="exact"/>
        <w:jc w:val="center"/>
        <w:rPr>
          <w:rFonts w:ascii="仿宋_GB2312" w:hAnsi="仿宋" w:eastAsia="仿宋_GB2312" w:cs="宋体+FPEF"/>
          <w:kern w:val="0"/>
          <w:sz w:val="32"/>
          <w:szCs w:val="32"/>
          <w14:ligatures w14:val="standardContextual"/>
        </w:rPr>
      </w:pPr>
      <w:r>
        <w:rPr>
          <w:rFonts w:hint="eastAsia" w:ascii="方正小标宋简体" w:hAnsi="方正小标宋简体" w:eastAsia="方正小标宋简体" w:cs="方正小标宋简体"/>
          <w:bCs/>
          <w:snapToGrid/>
          <w:color w:val="000000"/>
          <w:kern w:val="2"/>
          <w:sz w:val="32"/>
          <w:szCs w:val="32"/>
          <w:lang w:eastAsia="zh-CN"/>
        </w:rPr>
        <w:t>特种设备赛项</w:t>
      </w:r>
      <w:r>
        <w:rPr>
          <w:rFonts w:hint="eastAsia" w:ascii="方正小标宋简体" w:hAnsi="方正小标宋简体" w:eastAsia="方正小标宋简体" w:cs="方正小标宋简体"/>
          <w:bCs/>
          <w:sz w:val="32"/>
          <w:szCs w:val="32"/>
          <w14:ligatures w14:val="standardContextual"/>
        </w:rPr>
        <w:t>（制丝设备操作技能）</w:t>
      </w:r>
    </w:p>
    <w:p>
      <w:pPr>
        <w:autoSpaceDE w:val="0"/>
        <w:autoSpaceDN w:val="0"/>
        <w:adjustRightInd w:val="0"/>
        <w:jc w:val="left"/>
        <w:rPr>
          <w:rFonts w:ascii="仿宋_GB2312" w:hAnsi="仿宋" w:eastAsia="仿宋_GB2312" w:cs="宋体+FPEF"/>
          <w:kern w:val="0"/>
          <w:sz w:val="32"/>
          <w:szCs w:val="32"/>
          <w14:ligatures w14:val="standardContextual"/>
        </w:rPr>
      </w:pPr>
    </w:p>
    <w:p>
      <w:pPr>
        <w:autoSpaceDE w:val="0"/>
        <w:autoSpaceDN w:val="0"/>
        <w:adjustRightInd w:val="0"/>
        <w:jc w:val="left"/>
        <w:rPr>
          <w:rFonts w:ascii="仿宋_GB2312" w:hAnsi="仿宋" w:eastAsia="仿宋_GB2312" w:cs="宋体+FPEF"/>
          <w:kern w:val="0"/>
          <w:sz w:val="32"/>
          <w:szCs w:val="32"/>
          <w14:ligatures w14:val="standardContextual"/>
        </w:rPr>
      </w:pPr>
    </w:p>
    <w:p>
      <w:pPr>
        <w:spacing w:after="120" w:line="480" w:lineRule="auto"/>
        <w:rPr>
          <w:rFonts w:ascii="Times New Roman" w:hAnsi="Times New Roman" w:eastAsia="仿宋_GB2312" w:cs="Times New Roman"/>
          <w:sz w:val="32"/>
          <w:szCs w:val="20"/>
          <w14:ligatures w14:val="standardContextual"/>
        </w:rPr>
      </w:pPr>
    </w:p>
    <w:p>
      <w:pPr>
        <w:ind w:firstLine="0"/>
        <w:jc w:val="center"/>
        <w:rPr>
          <w:rFonts w:ascii="Times New Roman" w:hAnsi="Times New Roman" w:eastAsia="仿宋_GB2312" w:cs="Times New Roman"/>
          <w:color w:val="auto"/>
          <w:spacing w:val="0"/>
          <w:sz w:val="28"/>
          <w:szCs w:val="20"/>
        </w:rPr>
      </w:pPr>
      <w:r>
        <w:rPr>
          <w:rFonts w:hint="eastAsia" w:ascii="Times New Roman" w:hAnsi="Times New Roman" w:eastAsia="仿宋_GB2312" w:cs="Times New Roman"/>
          <w:color w:val="auto"/>
          <w:spacing w:val="0"/>
          <w:sz w:val="28"/>
          <w:szCs w:val="20"/>
        </w:rPr>
        <w:t>2024年</w:t>
      </w:r>
      <w:r>
        <w:rPr>
          <w:rFonts w:hint="eastAsia" w:ascii="Times New Roman" w:hAnsi="Times New Roman" w:eastAsia="仿宋_GB2312" w:cs="Times New Roman"/>
          <w:color w:val="auto"/>
          <w:spacing w:val="0"/>
          <w:sz w:val="28"/>
          <w:szCs w:val="20"/>
          <w:lang w:eastAsia="zh-CN"/>
        </w:rPr>
        <w:t>柳州市</w:t>
      </w:r>
      <w:r>
        <w:rPr>
          <w:rFonts w:hint="eastAsia" w:ascii="Times New Roman" w:hAnsi="Times New Roman" w:eastAsia="仿宋_GB2312" w:cs="Times New Roman"/>
          <w:color w:val="auto"/>
          <w:spacing w:val="0"/>
          <w:sz w:val="28"/>
          <w:szCs w:val="20"/>
        </w:rPr>
        <w:t>第</w:t>
      </w:r>
      <w:r>
        <w:rPr>
          <w:rFonts w:hint="eastAsia" w:ascii="Times New Roman" w:hAnsi="Times New Roman" w:eastAsia="仿宋_GB2312" w:cs="Times New Roman"/>
          <w:color w:val="auto"/>
          <w:spacing w:val="0"/>
          <w:sz w:val="28"/>
          <w:szCs w:val="20"/>
          <w:lang w:eastAsia="zh-CN"/>
        </w:rPr>
        <w:t>二十八</w:t>
      </w:r>
      <w:r>
        <w:rPr>
          <w:rFonts w:hint="eastAsia" w:ascii="Times New Roman" w:hAnsi="Times New Roman" w:eastAsia="仿宋_GB2312" w:cs="Times New Roman"/>
          <w:color w:val="auto"/>
          <w:spacing w:val="0"/>
          <w:sz w:val="28"/>
          <w:szCs w:val="20"/>
        </w:rPr>
        <w:t>届青年状元技术大赛组委会</w:t>
      </w:r>
    </w:p>
    <w:p>
      <w:pPr>
        <w:widowControl/>
        <w:kinsoku w:val="0"/>
        <w:autoSpaceDE w:val="0"/>
        <w:autoSpaceDN w:val="0"/>
        <w:adjustRightInd w:val="0"/>
        <w:snapToGrid w:val="0"/>
        <w:spacing w:before="140" w:line="575" w:lineRule="exact"/>
        <w:ind w:left="467" w:leftChars="89" w:hanging="280" w:hangingChars="100"/>
        <w:jc w:val="center"/>
        <w:textAlignment w:val="baseline"/>
        <w:outlineLvl w:val="0"/>
        <w:rPr>
          <w:rFonts w:hint="eastAsia" w:ascii="Times New Roman" w:hAnsi="Times New Roman" w:eastAsia="仿宋_GB2312" w:cs="Times New Roman"/>
          <w:sz w:val="28"/>
          <w:szCs w:val="20"/>
          <w14:ligatures w14:val="standardContextual"/>
        </w:rPr>
        <w:sectPr>
          <w:footerReference r:id="rId3" w:type="even"/>
          <w:pgSz w:w="11906" w:h="16838"/>
          <w:pgMar w:top="1440" w:right="1558" w:bottom="1440" w:left="1560" w:header="851" w:footer="992" w:gutter="0"/>
          <w:cols w:space="425" w:num="1"/>
          <w:docGrid w:type="lines" w:linePitch="312" w:charSpace="0"/>
        </w:sectPr>
      </w:pPr>
      <w:r>
        <w:rPr>
          <w:rFonts w:hint="eastAsia" w:ascii="Times New Roman" w:hAnsi="Times New Roman" w:eastAsia="仿宋_GB2312" w:cs="Times New Roman"/>
          <w:sz w:val="28"/>
          <w:szCs w:val="20"/>
          <w14:ligatures w14:val="standardContextual"/>
        </w:rPr>
        <w:t>2024年</w:t>
      </w:r>
      <w:r>
        <w:rPr>
          <w:rFonts w:hint="eastAsia" w:ascii="Times New Roman" w:hAnsi="Times New Roman" w:eastAsia="仿宋_GB2312" w:cs="Times New Roman"/>
          <w:sz w:val="28"/>
          <w:szCs w:val="20"/>
          <w:lang w:val="en-US" w:eastAsia="zh-CN"/>
          <w14:ligatures w14:val="standardContextual"/>
        </w:rPr>
        <w:t>7</w:t>
      </w:r>
      <w:r>
        <w:rPr>
          <w:rFonts w:hint="eastAsia" w:ascii="Times New Roman" w:hAnsi="Times New Roman" w:eastAsia="仿宋_GB2312" w:cs="Times New Roman"/>
          <w:sz w:val="28"/>
          <w:szCs w:val="20"/>
          <w14:ligatures w14:val="standardContextual"/>
        </w:rPr>
        <w:t xml:space="preserve">月 </w:t>
      </w:r>
      <w:bookmarkStart w:id="1" w:name="_GoBack"/>
      <w:bookmarkEnd w:id="1"/>
      <w:bookmarkStart w:id="0" w:name="_Toc3037"/>
    </w:p>
    <w:p>
      <w:pPr>
        <w:widowControl/>
        <w:kinsoku w:val="0"/>
        <w:autoSpaceDE w:val="0"/>
        <w:autoSpaceDN w:val="0"/>
        <w:adjustRightInd w:val="0"/>
        <w:snapToGrid w:val="0"/>
        <w:spacing w:before="140" w:line="575" w:lineRule="exact"/>
        <w:ind w:left="633" w:leftChars="89" w:hanging="446" w:hangingChars="100"/>
        <w:jc w:val="center"/>
        <w:textAlignment w:val="baseline"/>
        <w:outlineLvl w:val="0"/>
        <w:rPr>
          <w:rFonts w:ascii="宋体" w:hAnsi="宋体" w:eastAsia="宋体" w:cs="宋体"/>
          <w:snapToGrid w:val="0"/>
          <w:color w:val="000000"/>
          <w:spacing w:val="8"/>
          <w:kern w:val="0"/>
          <w:position w:val="2"/>
          <w:sz w:val="43"/>
          <w:szCs w:val="43"/>
          <w14:textOutline w14:w="6350" w14:cap="flat" w14:cmpd="sng" w14:algn="ctr">
            <w14:solidFill>
              <w14:srgbClr w14:val="000000"/>
            </w14:solidFill>
            <w14:prstDash w14:val="solid"/>
            <w14:miter w14:val="0"/>
          </w14:textOutline>
        </w:rPr>
      </w:pPr>
      <w:r>
        <w:rPr>
          <w:rFonts w:hint="eastAsia" w:ascii="宋体" w:hAnsi="宋体" w:eastAsia="宋体" w:cs="宋体"/>
          <w:snapToGrid w:val="0"/>
          <w:color w:val="000000"/>
          <w:spacing w:val="8"/>
          <w:kern w:val="0"/>
          <w:position w:val="2"/>
          <w:sz w:val="43"/>
          <w:szCs w:val="43"/>
          <w14:textOutline w14:w="6350" w14:cap="flat" w14:cmpd="sng" w14:algn="ctr">
            <w14:solidFill>
              <w14:srgbClr w14:val="000000"/>
            </w14:solidFill>
            <w14:prstDash w14:val="solid"/>
            <w14:miter w14:val="0"/>
          </w14:textOutline>
        </w:rPr>
        <w:t>柳州市第二十八届青年状元技术大赛</w:t>
      </w:r>
    </w:p>
    <w:p>
      <w:pPr>
        <w:widowControl/>
        <w:kinsoku w:val="0"/>
        <w:autoSpaceDE w:val="0"/>
        <w:autoSpaceDN w:val="0"/>
        <w:adjustRightInd w:val="0"/>
        <w:snapToGrid w:val="0"/>
        <w:spacing w:before="140" w:line="575" w:lineRule="exact"/>
        <w:ind w:left="633" w:leftChars="89" w:hanging="446" w:hangingChars="100"/>
        <w:jc w:val="center"/>
        <w:textAlignment w:val="baseline"/>
        <w:outlineLvl w:val="0"/>
        <w:rPr>
          <w:rFonts w:ascii="宋体" w:hAnsi="宋体" w:eastAsia="宋体" w:cs="宋体"/>
          <w:snapToGrid w:val="0"/>
          <w:color w:val="000000"/>
          <w:spacing w:val="8"/>
          <w:kern w:val="0"/>
          <w:position w:val="2"/>
          <w:sz w:val="43"/>
          <w:szCs w:val="43"/>
          <w14:textOutline w14:w="6350" w14:cap="flat" w14:cmpd="sng" w14:algn="ctr">
            <w14:solidFill>
              <w14:srgbClr w14:val="000000"/>
            </w14:solidFill>
            <w14:prstDash w14:val="solid"/>
            <w14:miter w14:val="0"/>
          </w14:textOutline>
        </w:rPr>
      </w:pPr>
      <w:r>
        <w:rPr>
          <w:rFonts w:ascii="宋体" w:hAnsi="宋体" w:eastAsia="宋体" w:cs="宋体"/>
          <w:snapToGrid w:val="0"/>
          <w:color w:val="000000"/>
          <w:spacing w:val="8"/>
          <w:kern w:val="0"/>
          <w:position w:val="2"/>
          <w:sz w:val="43"/>
          <w:szCs w:val="43"/>
          <w14:textOutline w14:w="6350" w14:cap="flat" w14:cmpd="sng" w14:algn="ctr">
            <w14:solidFill>
              <w14:srgbClr w14:val="000000"/>
            </w14:solidFill>
            <w14:prstDash w14:val="solid"/>
            <w14:miter w14:val="0"/>
          </w14:textOutline>
        </w:rPr>
        <w:t>技术</w:t>
      </w:r>
      <w:r>
        <w:rPr>
          <w:rFonts w:hint="eastAsia" w:ascii="宋体" w:hAnsi="宋体" w:eastAsia="宋体" w:cs="宋体"/>
          <w:snapToGrid w:val="0"/>
          <w:color w:val="000000"/>
          <w:spacing w:val="8"/>
          <w:kern w:val="0"/>
          <w:position w:val="2"/>
          <w:sz w:val="43"/>
          <w:szCs w:val="43"/>
          <w:lang w:eastAsia="zh-CN"/>
          <w14:textOutline w14:w="6350" w14:cap="flat" w14:cmpd="sng" w14:algn="ctr">
            <w14:solidFill>
              <w14:srgbClr w14:val="000000"/>
            </w14:solidFill>
            <w14:prstDash w14:val="solid"/>
            <w14:miter w14:val="0"/>
          </w14:textOutline>
        </w:rPr>
        <w:t>工作</w:t>
      </w:r>
      <w:r>
        <w:rPr>
          <w:rFonts w:ascii="宋体" w:hAnsi="宋体" w:eastAsia="宋体" w:cs="宋体"/>
          <w:snapToGrid w:val="0"/>
          <w:color w:val="000000"/>
          <w:spacing w:val="8"/>
          <w:kern w:val="0"/>
          <w:position w:val="2"/>
          <w:sz w:val="43"/>
          <w:szCs w:val="43"/>
          <w14:textOutline w14:w="6350" w14:cap="flat" w14:cmpd="sng" w14:algn="ctr">
            <w14:solidFill>
              <w14:srgbClr w14:val="000000"/>
            </w14:solidFill>
            <w14:prstDash w14:val="solid"/>
            <w14:miter w14:val="0"/>
          </w14:textOutline>
        </w:rPr>
        <w:t>文件</w:t>
      </w:r>
    </w:p>
    <w:p>
      <w:pPr>
        <w:pStyle w:val="2"/>
        <w:keepNext w:val="0"/>
        <w:keepLines w:val="0"/>
        <w:pageBreakBefore w:val="0"/>
        <w:wordWrap/>
        <w:overflowPunct/>
        <w:topLinePunct w:val="0"/>
        <w:bidi w:val="0"/>
        <w:spacing w:line="500" w:lineRule="exact"/>
      </w:pPr>
    </w:p>
    <w:p>
      <w:pPr>
        <w:keepNext w:val="0"/>
        <w:keepLines w:val="0"/>
        <w:pageBreakBefore w:val="0"/>
        <w:widowControl/>
        <w:kinsoku w:val="0"/>
        <w:wordWrap/>
        <w:overflowPunct/>
        <w:topLinePunct w:val="0"/>
        <w:autoSpaceDE w:val="0"/>
        <w:autoSpaceDN w:val="0"/>
        <w:bidi w:val="0"/>
        <w:adjustRightInd w:val="0"/>
        <w:snapToGrid w:val="0"/>
        <w:spacing w:before="101" w:line="500" w:lineRule="exact"/>
        <w:ind w:left="643"/>
        <w:jc w:val="left"/>
        <w:textAlignment w:val="baseline"/>
        <w:rPr>
          <w:rFonts w:ascii="黑体" w:hAnsi="黑体" w:eastAsia="黑体" w:cs="黑体"/>
          <w:snapToGrid w:val="0"/>
          <w:color w:val="000000"/>
          <w:kern w:val="0"/>
          <w:sz w:val="31"/>
          <w:szCs w:val="31"/>
        </w:rPr>
      </w:pPr>
      <w:r>
        <w:rPr>
          <w:rFonts w:ascii="黑体" w:hAnsi="黑体" w:eastAsia="黑体" w:cs="黑体"/>
          <w:snapToGrid w:val="0"/>
          <w:color w:val="000000"/>
          <w:spacing w:val="6"/>
          <w:kern w:val="0"/>
          <w:position w:val="1"/>
          <w:sz w:val="31"/>
          <w:szCs w:val="31"/>
        </w:rPr>
        <w:t>一、竞赛标准</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制丝设备操作竞赛项目的技术标准是以《烟叶制丝设备操作工职业技能标准》中级/四级为基础，并涵盖了四级以下以及部分三级（高级）的内容。</w:t>
      </w:r>
    </w:p>
    <w:p>
      <w:pPr>
        <w:keepNext w:val="0"/>
        <w:keepLines w:val="0"/>
        <w:pageBreakBefore w:val="0"/>
        <w:widowControl/>
        <w:kinsoku w:val="0"/>
        <w:wordWrap/>
        <w:overflowPunct/>
        <w:topLinePunct w:val="0"/>
        <w:autoSpaceDE w:val="0"/>
        <w:autoSpaceDN w:val="0"/>
        <w:bidi w:val="0"/>
        <w:adjustRightInd w:val="0"/>
        <w:snapToGrid w:val="0"/>
        <w:spacing w:before="101" w:line="500" w:lineRule="exact"/>
        <w:ind w:left="643"/>
        <w:jc w:val="left"/>
        <w:textAlignment w:val="baseline"/>
        <w:rPr>
          <w:rFonts w:ascii="黑体" w:hAnsi="黑体" w:eastAsia="黑体" w:cs="黑体"/>
          <w:snapToGrid w:val="0"/>
          <w:color w:val="000000"/>
          <w:spacing w:val="6"/>
          <w:kern w:val="0"/>
          <w:position w:val="1"/>
          <w:sz w:val="31"/>
          <w:szCs w:val="31"/>
        </w:rPr>
      </w:pPr>
      <w:r>
        <w:rPr>
          <w:rFonts w:ascii="黑体" w:hAnsi="黑体" w:eastAsia="黑体" w:cs="黑体"/>
          <w:snapToGrid w:val="0"/>
          <w:color w:val="000000"/>
          <w:spacing w:val="6"/>
          <w:kern w:val="0"/>
          <w:position w:val="1"/>
          <w:sz w:val="31"/>
          <w:szCs w:val="31"/>
        </w:rPr>
        <w:t>二、命题原则</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宋体" w:eastAsia="仿宋_GB2312" w:cs="Arial"/>
          <w:snapToGrid w:val="0"/>
          <w:color w:val="000000"/>
          <w:kern w:val="0"/>
          <w:sz w:val="32"/>
          <w:szCs w:val="28"/>
        </w:rPr>
      </w:pPr>
      <w:r>
        <w:rPr>
          <w:rFonts w:hint="eastAsia" w:ascii="仿宋_GB2312" w:hAnsi="仿宋" w:eastAsia="仿宋_GB2312" w:cs="Arial"/>
          <w:snapToGrid w:val="0"/>
          <w:color w:val="000000"/>
          <w:kern w:val="0"/>
          <w:sz w:val="28"/>
          <w:szCs w:val="28"/>
        </w:rPr>
        <w:t>依据《烟叶制丝设备操作工职业技能标准》，注重基本技能和专业化操作，注重操作过程和质量控制，注重安全生产以及职业道德和标准规范，体现现代技术，考核综合能力，并对技能人才培养起到示范指导作用</w:t>
      </w:r>
      <w:r>
        <w:rPr>
          <w:rFonts w:hint="eastAsia" w:ascii="仿宋_GB2312" w:hAnsi="宋体" w:eastAsia="仿宋_GB2312" w:cs="Arial"/>
          <w:snapToGrid w:val="0"/>
          <w:color w:val="000000"/>
          <w:kern w:val="0"/>
          <w:sz w:val="32"/>
          <w:szCs w:val="28"/>
        </w:rPr>
        <w:t>。</w:t>
      </w:r>
    </w:p>
    <w:p>
      <w:pPr>
        <w:keepNext w:val="0"/>
        <w:keepLines w:val="0"/>
        <w:pageBreakBefore w:val="0"/>
        <w:widowControl/>
        <w:kinsoku w:val="0"/>
        <w:wordWrap/>
        <w:overflowPunct/>
        <w:topLinePunct w:val="0"/>
        <w:autoSpaceDE w:val="0"/>
        <w:autoSpaceDN w:val="0"/>
        <w:bidi w:val="0"/>
        <w:adjustRightInd w:val="0"/>
        <w:snapToGrid w:val="0"/>
        <w:spacing w:before="101" w:line="500" w:lineRule="exact"/>
        <w:ind w:left="643"/>
        <w:jc w:val="left"/>
        <w:textAlignment w:val="baseline"/>
        <w:rPr>
          <w:rFonts w:ascii="黑体" w:hAnsi="黑体" w:eastAsia="黑体" w:cs="黑体"/>
          <w:snapToGrid w:val="0"/>
          <w:color w:val="000000"/>
          <w:spacing w:val="6"/>
          <w:kern w:val="0"/>
          <w:position w:val="1"/>
          <w:sz w:val="31"/>
          <w:szCs w:val="31"/>
        </w:rPr>
      </w:pPr>
      <w:r>
        <w:rPr>
          <w:rFonts w:ascii="黑体" w:hAnsi="黑体" w:eastAsia="黑体" w:cs="黑体"/>
          <w:snapToGrid w:val="0"/>
          <w:color w:val="000000"/>
          <w:spacing w:val="6"/>
          <w:kern w:val="0"/>
          <w:position w:val="1"/>
          <w:sz w:val="31"/>
          <w:szCs w:val="31"/>
        </w:rPr>
        <w:t>三、竞赛方式、时间</w:t>
      </w:r>
      <w:r>
        <w:rPr>
          <w:rFonts w:hint="eastAsia" w:ascii="黑体" w:hAnsi="黑体" w:eastAsia="黑体" w:cs="黑体"/>
          <w:snapToGrid w:val="0"/>
          <w:color w:val="000000"/>
          <w:spacing w:val="6"/>
          <w:kern w:val="0"/>
          <w:position w:val="1"/>
          <w:sz w:val="31"/>
          <w:szCs w:val="31"/>
        </w:rPr>
        <w:t>、</w:t>
      </w:r>
      <w:r>
        <w:rPr>
          <w:rFonts w:ascii="黑体" w:hAnsi="黑体" w:eastAsia="黑体" w:cs="黑体"/>
          <w:snapToGrid w:val="0"/>
          <w:color w:val="000000"/>
          <w:spacing w:val="6"/>
          <w:kern w:val="0"/>
          <w:position w:val="1"/>
          <w:sz w:val="31"/>
          <w:szCs w:val="31"/>
        </w:rPr>
        <w:t>成绩计算与参赛</w:t>
      </w:r>
      <w:r>
        <w:rPr>
          <w:rFonts w:hint="eastAsia" w:ascii="黑体" w:hAnsi="黑体" w:eastAsia="黑体" w:cs="黑体"/>
          <w:snapToGrid w:val="0"/>
          <w:color w:val="000000"/>
          <w:spacing w:val="6"/>
          <w:kern w:val="0"/>
          <w:position w:val="1"/>
          <w:sz w:val="31"/>
          <w:szCs w:val="31"/>
        </w:rPr>
        <w:t>人数</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（一）竞赛方式</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包括理论知识和实际操作竞赛两部分。竞赛两部分内容均由1名选手在规定的时间内独立完成。</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（二）竞赛时间</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1.理论知识竞赛时间为90分钟。</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2.实际操作竞赛时间为40分钟。</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（三）成绩计算</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竞赛总成绩由理论知识竞赛和实际操作竞赛两部分成绩组成。理论考试成绩排名前40%的选手进入实际操作竞赛阶段，理论考试若出现得分相同导致超出前40%的情况，同分者按照简答题得分高低决出最终实际操作竞赛选手名单。如果总成绩出现同分的，按照实际操作竞赛成绩高的选手名次在前。</w:t>
      </w:r>
      <w:r>
        <w:rPr>
          <w:rFonts w:ascii="仿宋_GB2312" w:hAnsi="仿宋" w:eastAsia="仿宋_GB2312" w:cs="Arial"/>
          <w:snapToGrid w:val="0"/>
          <w:color w:val="000000"/>
          <w:kern w:val="0"/>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1．理论知识竞赛成绩占总成绩的30%（命题采用100分制）</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2．实际操作竞赛成绩占总成绩的70%（命题采用100分制）</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（四）参赛人数</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35岁以下从事相关操作岗位的青工均能参加，根据竞赛实际情况，人数控制在50人以内。如人数超出竞赛规模，按照先到先得原则，确定竞赛选手。</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4" w:firstLineChars="200"/>
        <w:jc w:val="left"/>
        <w:textAlignment w:val="baseline"/>
        <w:rPr>
          <w:rFonts w:ascii="黑体" w:hAnsi="黑体" w:eastAsia="黑体" w:cs="黑体"/>
          <w:snapToGrid w:val="0"/>
          <w:color w:val="000000"/>
          <w:spacing w:val="6"/>
          <w:kern w:val="0"/>
          <w:position w:val="1"/>
          <w:sz w:val="31"/>
          <w:szCs w:val="31"/>
        </w:rPr>
      </w:pPr>
      <w:r>
        <w:rPr>
          <w:rFonts w:ascii="黑体" w:hAnsi="黑体" w:eastAsia="黑体" w:cs="黑体"/>
          <w:snapToGrid w:val="0"/>
          <w:color w:val="000000"/>
          <w:spacing w:val="6"/>
          <w:kern w:val="0"/>
          <w:position w:val="1"/>
          <w:sz w:val="31"/>
          <w:szCs w:val="31"/>
        </w:rPr>
        <w:t>四、竞赛范围、比重、类型及其它</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（一）理论知识竞赛</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1.试题范围</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理论知识竞赛以竞赛参考书目作为考试范围。</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2.试题题型</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理论知识竞赛试题包括填空题、选择题、判断题和简答题四种类型。</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3.竞赛方式</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理论知识竞赛采用纸质答题卡答题。</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（二）实际操作竞赛</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参赛选手根据竞赛组委会提供的竞赛设备和现场抽取的考试题型以及操作技能要求，完成相关部件的拆装。</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竞赛中各选手要严格遵守安全文明生产，操作过程规范，合理选用并正确使用工具进行操作等职业素养规范及要求。</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3.赛场提供的设备</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竞赛分两个赛位同时进行，每个赛位提供一台意大利Garbuio Dickinson公司生产的SD508L直刃水平滚刀式切丝机作为项目竞赛操作设备，主要配套设备及材料如下：</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（1）意大利Garbuio Dickinson公司生产的SD508切丝机。</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1120" w:firstLineChars="400"/>
        <w:jc w:val="left"/>
        <w:textAlignment w:val="baseline"/>
        <w:rPr>
          <w:rFonts w:hint="eastAsia" w:ascii="仿宋_GB2312" w:hAnsi="宋体" w:eastAsia="仿宋_GB2312" w:cs="Arial"/>
          <w:snapToGrid w:val="0"/>
          <w:color w:val="000000"/>
          <w:kern w:val="0"/>
          <w:sz w:val="28"/>
          <w:szCs w:val="28"/>
        </w:rPr>
      </w:pPr>
      <w:r>
        <w:rPr>
          <w:rFonts w:hint="eastAsia" w:ascii="仿宋_GB2312" w:hAnsi="宋体" w:eastAsia="仿宋_GB2312" w:cs="Arial"/>
          <w:snapToGrid w:val="0"/>
          <w:color w:val="000000"/>
          <w:kern w:val="0"/>
          <w:sz w:val="28"/>
          <w:szCs w:val="28"/>
        </w:rPr>
        <w:t>1）电控系统采用可编程控制器（PLC）为主控制器，以交流变频驱动为主要驱动方式；</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1120" w:firstLineChars="400"/>
        <w:jc w:val="left"/>
        <w:textAlignment w:val="baseline"/>
        <w:rPr>
          <w:rFonts w:hint="eastAsia" w:ascii="仿宋_GB2312" w:hAnsi="宋体" w:eastAsia="仿宋_GB2312" w:cs="Arial"/>
          <w:snapToGrid w:val="0"/>
          <w:color w:val="000000"/>
          <w:kern w:val="0"/>
          <w:sz w:val="28"/>
          <w:szCs w:val="28"/>
        </w:rPr>
      </w:pPr>
      <w:r>
        <w:rPr>
          <w:rFonts w:hint="eastAsia" w:ascii="仿宋_GB2312" w:hAnsi="宋体" w:eastAsia="仿宋_GB2312" w:cs="Arial"/>
          <w:snapToGrid w:val="0"/>
          <w:color w:val="000000"/>
          <w:kern w:val="0"/>
          <w:sz w:val="28"/>
          <w:szCs w:val="28"/>
        </w:rPr>
        <w:t>2）控制系统由主控制器、驱动系统、检测元器件、操作系统、人机界面等单元组成；</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1120" w:firstLineChars="400"/>
        <w:jc w:val="left"/>
        <w:textAlignment w:val="baseline"/>
        <w:rPr>
          <w:rFonts w:hint="eastAsia" w:ascii="仿宋_GB2312" w:hAnsi="宋体" w:eastAsia="仿宋_GB2312" w:cs="Arial"/>
          <w:snapToGrid w:val="0"/>
          <w:color w:val="000000"/>
          <w:kern w:val="0"/>
          <w:sz w:val="28"/>
          <w:szCs w:val="28"/>
        </w:rPr>
      </w:pPr>
      <w:r>
        <w:rPr>
          <w:rFonts w:hint="eastAsia" w:ascii="仿宋_GB2312" w:hAnsi="宋体" w:eastAsia="仿宋_GB2312" w:cs="Arial"/>
          <w:snapToGrid w:val="0"/>
          <w:color w:val="000000"/>
          <w:kern w:val="0"/>
          <w:sz w:val="28"/>
          <w:szCs w:val="28"/>
        </w:rPr>
        <w:t>3）主控制器采用西门子S7-300系列PLC，CPU型号为CPU315-2PN/DP；</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1120" w:firstLineChars="400"/>
        <w:jc w:val="left"/>
        <w:textAlignment w:val="baseline"/>
        <w:rPr>
          <w:rFonts w:hint="eastAsia" w:ascii="仿宋_GB2312" w:hAnsi="宋体" w:eastAsia="仿宋_GB2312" w:cs="Arial"/>
          <w:snapToGrid w:val="0"/>
          <w:color w:val="000000"/>
          <w:kern w:val="0"/>
          <w:sz w:val="28"/>
          <w:szCs w:val="28"/>
        </w:rPr>
      </w:pPr>
      <w:r>
        <w:rPr>
          <w:rFonts w:hint="eastAsia" w:ascii="仿宋_GB2312" w:hAnsi="宋体" w:eastAsia="仿宋_GB2312" w:cs="Arial"/>
          <w:snapToGrid w:val="0"/>
          <w:color w:val="000000"/>
          <w:kern w:val="0"/>
          <w:sz w:val="28"/>
          <w:szCs w:val="28"/>
        </w:rPr>
        <w:t>4）切丝机刀辊、上铜排链和下铜排链主驱动系统为交流变频驱动转速闭环控制系统，驱动器为Danfoss 300系列变频器；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1120" w:firstLineChars="400"/>
        <w:jc w:val="left"/>
        <w:textAlignment w:val="baseline"/>
        <w:rPr>
          <w:rFonts w:hint="eastAsia" w:ascii="仿宋_GB2312" w:hAnsi="宋体" w:eastAsia="仿宋_GB2312" w:cs="Arial"/>
          <w:snapToGrid w:val="0"/>
          <w:color w:val="000000"/>
          <w:kern w:val="0"/>
          <w:sz w:val="28"/>
          <w:szCs w:val="28"/>
        </w:rPr>
      </w:pPr>
      <w:r>
        <w:rPr>
          <w:rFonts w:hint="eastAsia" w:ascii="仿宋_GB2312" w:hAnsi="宋体" w:eastAsia="仿宋_GB2312" w:cs="Arial"/>
          <w:snapToGrid w:val="0"/>
          <w:color w:val="000000"/>
          <w:kern w:val="0"/>
          <w:sz w:val="28"/>
          <w:szCs w:val="28"/>
        </w:rPr>
        <w:t>5）往复电机由SEW一体化（电机与变频器一体化）交流变频器驱动；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1120" w:firstLineChars="400"/>
        <w:jc w:val="left"/>
        <w:textAlignment w:val="baseline"/>
        <w:rPr>
          <w:rFonts w:hint="eastAsia" w:ascii="仿宋_GB2312" w:hAnsi="宋体" w:eastAsia="仿宋_GB2312" w:cs="Arial"/>
          <w:snapToGrid w:val="0"/>
          <w:color w:val="000000"/>
          <w:kern w:val="0"/>
          <w:sz w:val="28"/>
          <w:szCs w:val="28"/>
        </w:rPr>
      </w:pPr>
      <w:r>
        <w:rPr>
          <w:rFonts w:hint="eastAsia" w:ascii="仿宋_GB2312" w:hAnsi="宋体" w:eastAsia="仿宋_GB2312" w:cs="Arial"/>
          <w:snapToGrid w:val="0"/>
          <w:color w:val="000000"/>
          <w:kern w:val="0"/>
          <w:sz w:val="28"/>
          <w:szCs w:val="28"/>
        </w:rPr>
        <w:t>6）其他如喂料振车、砂轮、上、下铜排链电机冷却风扇等均采用交流接触器直接驱动；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1120" w:firstLineChars="400"/>
        <w:jc w:val="left"/>
        <w:textAlignment w:val="baseline"/>
        <w:rPr>
          <w:rFonts w:hint="eastAsia" w:ascii="仿宋_GB2312" w:hAnsi="宋体" w:eastAsia="仿宋_GB2312" w:cs="Arial"/>
          <w:snapToGrid w:val="0"/>
          <w:color w:val="000000"/>
          <w:kern w:val="0"/>
          <w:sz w:val="28"/>
          <w:szCs w:val="28"/>
        </w:rPr>
      </w:pPr>
      <w:r>
        <w:rPr>
          <w:rFonts w:hint="eastAsia" w:ascii="仿宋_GB2312" w:hAnsi="宋体" w:eastAsia="仿宋_GB2312" w:cs="Arial"/>
          <w:snapToGrid w:val="0"/>
          <w:color w:val="000000"/>
          <w:kern w:val="0"/>
          <w:sz w:val="28"/>
          <w:szCs w:val="28"/>
        </w:rPr>
        <w:t>7）随机电气控制柜；</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1120" w:firstLineChars="400"/>
        <w:jc w:val="left"/>
        <w:textAlignment w:val="baseline"/>
        <w:rPr>
          <w:rFonts w:ascii="仿宋_GB2312" w:hAnsi="宋体" w:eastAsia="仿宋_GB2312" w:cs="Arial"/>
          <w:snapToGrid w:val="0"/>
          <w:color w:val="000000"/>
          <w:kern w:val="0"/>
          <w:sz w:val="28"/>
          <w:szCs w:val="28"/>
        </w:rPr>
      </w:pPr>
      <w:r>
        <w:rPr>
          <w:rFonts w:hint="eastAsia" w:ascii="仿宋_GB2312" w:hAnsi="宋体" w:eastAsia="仿宋_GB2312" w:cs="Arial"/>
          <w:snapToGrid w:val="0"/>
          <w:color w:val="000000"/>
          <w:kern w:val="0"/>
          <w:sz w:val="28"/>
          <w:szCs w:val="28"/>
        </w:rPr>
        <w:t>8）刀辊直径640mm，刀片为10把。</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宋体" w:eastAsia="仿宋_GB2312" w:cs="Arial"/>
          <w:snapToGrid w:val="0"/>
          <w:color w:val="000000"/>
          <w:kern w:val="0"/>
          <w:sz w:val="28"/>
          <w:szCs w:val="28"/>
        </w:rPr>
      </w:pPr>
      <w:r>
        <w:rPr>
          <w:rFonts w:hint="eastAsia" w:ascii="仿宋_GB2312" w:hAnsi="宋体" w:eastAsia="仿宋_GB2312" w:cs="Arial"/>
          <w:snapToGrid w:val="0"/>
          <w:color w:val="000000"/>
          <w:kern w:val="0"/>
          <w:sz w:val="28"/>
          <w:szCs w:val="28"/>
        </w:rPr>
        <w:t>（2）竞赛操作需要使用的工具；</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仿宋_GB2312" w:hAnsi="宋体" w:eastAsia="仿宋_GB2312" w:cs="Arial"/>
          <w:snapToGrid w:val="0"/>
          <w:color w:val="000000"/>
          <w:kern w:val="0"/>
          <w:sz w:val="28"/>
          <w:szCs w:val="28"/>
        </w:rPr>
      </w:pPr>
      <w:r>
        <w:rPr>
          <w:rFonts w:hint="eastAsia" w:ascii="仿宋_GB2312" w:hAnsi="宋体" w:eastAsia="仿宋_GB2312" w:cs="Arial"/>
          <w:snapToGrid w:val="0"/>
          <w:color w:val="000000"/>
          <w:kern w:val="0"/>
          <w:sz w:val="28"/>
          <w:szCs w:val="28"/>
        </w:rPr>
        <w:t>（3）选手竞赛放置工具和材料的工具台两张。</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4.样题公布方式</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样题不公布</w:t>
      </w:r>
    </w:p>
    <w:p>
      <w:pPr>
        <w:keepNext w:val="0"/>
        <w:keepLines w:val="0"/>
        <w:pageBreakBefore w:val="0"/>
        <w:widowControl/>
        <w:kinsoku w:val="0"/>
        <w:wordWrap/>
        <w:overflowPunct/>
        <w:topLinePunct w:val="0"/>
        <w:autoSpaceDE w:val="0"/>
        <w:autoSpaceDN w:val="0"/>
        <w:bidi w:val="0"/>
        <w:adjustRightInd w:val="0"/>
        <w:snapToGrid w:val="0"/>
        <w:spacing w:before="97" w:line="500" w:lineRule="exact"/>
        <w:ind w:firstLine="644" w:firstLineChars="200"/>
        <w:jc w:val="left"/>
        <w:textAlignment w:val="baseline"/>
        <w:rPr>
          <w:rFonts w:ascii="黑体" w:hAnsi="黑体" w:eastAsia="黑体" w:cs="黑体"/>
          <w:snapToGrid w:val="0"/>
          <w:color w:val="000000"/>
          <w:kern w:val="0"/>
          <w:sz w:val="31"/>
          <w:szCs w:val="31"/>
        </w:rPr>
      </w:pPr>
      <w:r>
        <w:rPr>
          <w:rFonts w:ascii="黑体" w:hAnsi="黑体" w:eastAsia="黑体" w:cs="黑体"/>
          <w:snapToGrid w:val="0"/>
          <w:color w:val="000000"/>
          <w:spacing w:val="6"/>
          <w:kern w:val="0"/>
          <w:position w:val="1"/>
          <w:sz w:val="31"/>
          <w:szCs w:val="31"/>
        </w:rPr>
        <w:t>五、评判标准</w:t>
      </w:r>
    </w:p>
    <w:p>
      <w:pPr>
        <w:keepNext w:val="0"/>
        <w:keepLines w:val="0"/>
        <w:pageBreakBefore w:val="0"/>
        <w:widowControl/>
        <w:kinsoku w:val="0"/>
        <w:wordWrap/>
        <w:overflowPunct/>
        <w:topLinePunct w:val="0"/>
        <w:autoSpaceDE w:val="0"/>
        <w:autoSpaceDN w:val="0"/>
        <w:bidi w:val="0"/>
        <w:adjustRightInd w:val="0"/>
        <w:snapToGrid w:val="0"/>
        <w:spacing w:before="155" w:line="500" w:lineRule="exact"/>
        <w:ind w:left="62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（一）制订原则</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参照《烟叶制丝设备操作工职业技能标准》中级/四级（并涵盖了职业资格四级以下以及部分三级（高级）的内容）的相关标准、规范要求进行评判，全面评价参赛选手的职业能力，本着科学严谨、公正公平和可操作性强的原则制定评判标准。</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（二）评分说明</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现场裁判对选手的装调过程进行数据记录和确认，评分裁判根据标准进行评分。</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（三）评分方法</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评分采取客观评判为主的方式，理论考试严格按照参考答案进行评判。实操针对操作过程中在各个关键点所应呈现的测量方法、技术指标和实现的功能是否符合任务书的设计要求，列出各评判项、评判标准、测试方法以及技术指标进行评判。具体评分方法如下：</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1.赛项裁判组负责赛项成绩评定工作，分现场裁判和评分裁判，现场裁判对检测数据和操作行为进行记录；评分裁判对数据和结果进行评分和统分等；赛前对裁判进行统一标准的培训。</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2.参赛选手根据赛项任务书的要求进行操作，根据操作要求，</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需要记录的内容要记录在比赛现场发放的记录表相应栏目中。</w:t>
      </w:r>
    </w:p>
    <w:p>
      <w:pPr>
        <w:keepNext w:val="0"/>
        <w:keepLines w:val="0"/>
        <w:pageBreakBefore w:val="0"/>
        <w:widowControl/>
        <w:kinsoku w:val="0"/>
        <w:wordWrap/>
        <w:overflowPunct/>
        <w:topLinePunct w:val="0"/>
        <w:autoSpaceDE w:val="0"/>
        <w:autoSpaceDN w:val="0"/>
        <w:bidi w:val="0"/>
        <w:adjustRightInd w:val="0"/>
        <w:snapToGrid w:val="0"/>
        <w:spacing w:before="97" w:line="500" w:lineRule="exact"/>
        <w:ind w:left="642"/>
        <w:jc w:val="left"/>
        <w:textAlignment w:val="baseline"/>
        <w:rPr>
          <w:rFonts w:ascii="黑体" w:hAnsi="黑体" w:eastAsia="黑体" w:cs="黑体"/>
          <w:snapToGrid w:val="0"/>
          <w:color w:val="000000"/>
          <w:kern w:val="0"/>
          <w:sz w:val="31"/>
          <w:szCs w:val="31"/>
        </w:rPr>
      </w:pPr>
      <w:r>
        <w:rPr>
          <w:rFonts w:ascii="黑体" w:hAnsi="黑体" w:eastAsia="黑体" w:cs="黑体"/>
          <w:snapToGrid w:val="0"/>
          <w:color w:val="000000"/>
          <w:spacing w:val="6"/>
          <w:kern w:val="0"/>
          <w:position w:val="1"/>
          <w:sz w:val="31"/>
          <w:szCs w:val="31"/>
        </w:rPr>
        <w:t>六、竞赛安全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（一）赛场安全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1.赛场所有人员（赛场管理与组织人员、裁判员、参赛人员以及观摩人员）不得在竞赛现场内吸烟，不听劝阻者给予通报批评或清退比赛现场，造成严重后果的将依法处理。</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2.未经允许不得使用和移动竞赛场内的任何设施设备（包括消防器材等），工具使用后放回原处。</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3.选手参加实际操作竞赛前，应认真学习竞赛项目安全操作 规程。竞赛中如发现问题应及时解决，无法解决的问题应及时向裁判长报告，裁判长视情况予以判定，并协调处理。</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4.选手在竞赛中必须遵守赛场的各项规章制度和操作规程，安全、合理地使用各种设施设备和工具，出现违章操作设备的，裁判视情节轻重进行批评指正或终止比赛并填写现场记录表。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5.各类人员须严格遵守赛场规则，严禁携带比赛严令禁止的物品入内。</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6.严禁携带易燃易爆等危险品入内。</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7.赛场必须留有安全通道，必须配备灭火设备，应具备良好的通风、照明和操作空间的条件，同时做好竞赛安全、健康和公共卫生及突发事件预防与应急处理等工作。</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8.如遇突发严重事件，在安保人员指挥下，迅速按紧急疏散路线撤离现场。</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9.赛场必须配备医护人员和必需的药品。</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（二）实操竞赛安全操作规程</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1.现场竞赛选手服装必须遵循“三紧三禁”原则，女选手要带女工帽。</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2.竞赛选手操作时必须严格遵守各项安全操作规程，不得玩忽职守。</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3.竞赛选手必须全面掌握所用设备的操作使用说明书内容，熟悉所用设备的一般性能和结构，禁止超性能使用。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4.选手在竞赛过程中，必须注意设备和人身的安全。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5.竞赛机台各项安全连锁装置必须齐全和完好。</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6.设备装调完成需开机试机时应遵循先回零、手动、点动、自动的原则。设备运行应遵循先低速、中速、再高速的原则。当确定无异常情况后，方能开始其它工作。</w:t>
      </w:r>
    </w:p>
    <w:p>
      <w:pPr>
        <w:keepNext w:val="0"/>
        <w:keepLines w:val="0"/>
        <w:pageBreakBefore w:val="0"/>
        <w:widowControl/>
        <w:kinsoku w:val="0"/>
        <w:wordWrap/>
        <w:overflowPunct/>
        <w:topLinePunct w:val="0"/>
        <w:autoSpaceDE w:val="0"/>
        <w:autoSpaceDN w:val="0"/>
        <w:bidi w:val="0"/>
        <w:adjustRightInd w:val="0"/>
        <w:snapToGrid w:val="0"/>
        <w:spacing w:before="97" w:line="500" w:lineRule="exact"/>
        <w:ind w:left="639"/>
        <w:jc w:val="left"/>
        <w:textAlignment w:val="baseline"/>
        <w:rPr>
          <w:rFonts w:ascii="黑体" w:hAnsi="黑体" w:eastAsia="黑体" w:cs="黑体"/>
          <w:snapToGrid w:val="0"/>
          <w:color w:val="000000"/>
          <w:kern w:val="0"/>
          <w:sz w:val="31"/>
          <w:szCs w:val="31"/>
        </w:rPr>
      </w:pPr>
      <w:r>
        <w:rPr>
          <w:rFonts w:ascii="黑体" w:hAnsi="黑体" w:eastAsia="黑体" w:cs="黑体"/>
          <w:snapToGrid w:val="0"/>
          <w:color w:val="000000"/>
          <w:spacing w:val="7"/>
          <w:kern w:val="0"/>
          <w:position w:val="1"/>
          <w:sz w:val="31"/>
          <w:szCs w:val="31"/>
        </w:rPr>
        <w:t>七、开放赛场</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（一）比赛承办方应在不影响选手比赛和裁判员工作的前提下，提供开放式场地供参观者观摩。</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仿宋_GB2312" w:hAnsi="仿宋" w:eastAsia="仿宋_GB2312" w:cs="Arial"/>
          <w:snapToGrid w:val="0"/>
          <w:color w:val="000000"/>
          <w:kern w:val="0"/>
          <w:sz w:val="28"/>
          <w:szCs w:val="28"/>
        </w:rPr>
      </w:pPr>
      <w:r>
        <w:rPr>
          <w:rFonts w:hint="eastAsia" w:ascii="仿宋_GB2312" w:hAnsi="仿宋" w:eastAsia="仿宋_GB2312" w:cs="Arial"/>
          <w:snapToGrid w:val="0"/>
          <w:color w:val="000000"/>
          <w:kern w:val="0"/>
          <w:sz w:val="28"/>
          <w:szCs w:val="28"/>
        </w:rPr>
        <w:t>（二）比赛承办方应积极做好竞赛的宣传工作。</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pPr>
      <w:r>
        <w:rPr>
          <w:rFonts w:hint="eastAsia" w:ascii="仿宋_GB2312" w:hAnsi="仿宋" w:eastAsia="仿宋_GB2312" w:cs="Arial"/>
          <w:snapToGrid w:val="0"/>
          <w:color w:val="000000"/>
          <w:kern w:val="0"/>
          <w:sz w:val="28"/>
          <w:szCs w:val="28"/>
        </w:rPr>
        <w:t>（三）参观人员需经过登记审核，安检和检查携带的物品后方可进入赛场。</w:t>
      </w:r>
      <w:bookmarkEnd w:id="0"/>
    </w:p>
    <w:sectPr>
      <w:footerReference r:id="rId4" w:type="default"/>
      <w:pgSz w:w="11906" w:h="16838"/>
      <w:pgMar w:top="1440" w:right="1558" w:bottom="1440" w:left="156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FPEF">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32"/>
        <w:szCs w:val="32"/>
      </w:rPr>
    </w:pPr>
    <w:r>
      <w:rPr>
        <w:rFonts w:hint="eastAsia" w:ascii="宋体" w:hAnsi="宋体"/>
        <w:sz w:val="32"/>
        <w:szCs w:val="32"/>
      </w:rPr>
      <w:t xml:space="preserve">— </w:t>
    </w: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2</w:t>
    </w:r>
    <w:r>
      <w:rPr>
        <w:rFonts w:ascii="宋体" w:hAnsi="宋体"/>
        <w:sz w:val="32"/>
        <w:szCs w:val="32"/>
      </w:rPr>
      <w:fldChar w:fldCharType="end"/>
    </w:r>
    <w:r>
      <w:rPr>
        <w:rFonts w:hint="eastAsia" w:ascii="宋体" w:hAnsi="宋体"/>
        <w:sz w:val="32"/>
        <w:szCs w:val="32"/>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32"/>
        <w:szCs w:val="32"/>
      </w:rPr>
    </w:pPr>
    <w:r>
      <w:rPr>
        <w:rFonts w:hint="eastAsia" w:ascii="宋体" w:hAnsi="宋体"/>
        <w:sz w:val="32"/>
        <w:szCs w:val="32"/>
      </w:rPr>
      <w:t xml:space="preserve">— </w:t>
    </w: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2</w:t>
    </w:r>
    <w:r>
      <w:rPr>
        <w:rFonts w:ascii="宋体" w:hAnsi="宋体"/>
        <w:sz w:val="32"/>
        <w:szCs w:val="32"/>
      </w:rPr>
      <w:fldChar w:fldCharType="end"/>
    </w:r>
    <w:r>
      <w:rPr>
        <w:rFonts w:hint="eastAsia" w:ascii="宋体" w:hAnsi="宋体"/>
        <w:sz w:val="32"/>
        <w:szCs w:val="32"/>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2RhODQ4ZDFlZGUzNjhlODQ5ODgyYTkwNjNmY2UifQ=="/>
  </w:docVars>
  <w:rsids>
    <w:rsidRoot w:val="00414948"/>
    <w:rsid w:val="000454B2"/>
    <w:rsid w:val="000D778A"/>
    <w:rsid w:val="000F0E72"/>
    <w:rsid w:val="00120AD4"/>
    <w:rsid w:val="00123B44"/>
    <w:rsid w:val="00152C32"/>
    <w:rsid w:val="001A502D"/>
    <w:rsid w:val="001E1D0A"/>
    <w:rsid w:val="002067FD"/>
    <w:rsid w:val="00221BF8"/>
    <w:rsid w:val="00230D8D"/>
    <w:rsid w:val="00232157"/>
    <w:rsid w:val="00232877"/>
    <w:rsid w:val="00234BEE"/>
    <w:rsid w:val="0028170E"/>
    <w:rsid w:val="002964A7"/>
    <w:rsid w:val="002B25BE"/>
    <w:rsid w:val="002C3C8F"/>
    <w:rsid w:val="002F0864"/>
    <w:rsid w:val="002F156D"/>
    <w:rsid w:val="002F57D7"/>
    <w:rsid w:val="00304AFA"/>
    <w:rsid w:val="00340AEF"/>
    <w:rsid w:val="003459C0"/>
    <w:rsid w:val="003F290F"/>
    <w:rsid w:val="00414948"/>
    <w:rsid w:val="00464696"/>
    <w:rsid w:val="00465ADC"/>
    <w:rsid w:val="004949D7"/>
    <w:rsid w:val="004A2CF4"/>
    <w:rsid w:val="004F70F9"/>
    <w:rsid w:val="005005C2"/>
    <w:rsid w:val="005104AB"/>
    <w:rsid w:val="005250AB"/>
    <w:rsid w:val="0058714A"/>
    <w:rsid w:val="005941E3"/>
    <w:rsid w:val="005961B4"/>
    <w:rsid w:val="005A3EFB"/>
    <w:rsid w:val="005A5964"/>
    <w:rsid w:val="005C1CC7"/>
    <w:rsid w:val="005C5D7E"/>
    <w:rsid w:val="005D4173"/>
    <w:rsid w:val="005F30BA"/>
    <w:rsid w:val="005F36A3"/>
    <w:rsid w:val="00605EBA"/>
    <w:rsid w:val="0063109A"/>
    <w:rsid w:val="00676404"/>
    <w:rsid w:val="00693184"/>
    <w:rsid w:val="006B5790"/>
    <w:rsid w:val="006C0F20"/>
    <w:rsid w:val="006D697B"/>
    <w:rsid w:val="006E1800"/>
    <w:rsid w:val="00702983"/>
    <w:rsid w:val="007077F7"/>
    <w:rsid w:val="00721B93"/>
    <w:rsid w:val="0073576B"/>
    <w:rsid w:val="00760B90"/>
    <w:rsid w:val="00784BB6"/>
    <w:rsid w:val="0079320C"/>
    <w:rsid w:val="007A64B5"/>
    <w:rsid w:val="007B2B4F"/>
    <w:rsid w:val="007E2A3A"/>
    <w:rsid w:val="00867AF5"/>
    <w:rsid w:val="008A4BD7"/>
    <w:rsid w:val="008B21C5"/>
    <w:rsid w:val="0090096F"/>
    <w:rsid w:val="00902085"/>
    <w:rsid w:val="009238BC"/>
    <w:rsid w:val="00951FF0"/>
    <w:rsid w:val="009639C9"/>
    <w:rsid w:val="00963BC8"/>
    <w:rsid w:val="0096442A"/>
    <w:rsid w:val="00996713"/>
    <w:rsid w:val="009E194F"/>
    <w:rsid w:val="009E409A"/>
    <w:rsid w:val="00A45581"/>
    <w:rsid w:val="00A61867"/>
    <w:rsid w:val="00A9773E"/>
    <w:rsid w:val="00AA25CD"/>
    <w:rsid w:val="00AB1AA3"/>
    <w:rsid w:val="00AB1ACF"/>
    <w:rsid w:val="00AC4F92"/>
    <w:rsid w:val="00AE4DD8"/>
    <w:rsid w:val="00B109C8"/>
    <w:rsid w:val="00B22135"/>
    <w:rsid w:val="00B36A97"/>
    <w:rsid w:val="00B63C72"/>
    <w:rsid w:val="00BC20F5"/>
    <w:rsid w:val="00BC3BEC"/>
    <w:rsid w:val="00C075F6"/>
    <w:rsid w:val="00C15921"/>
    <w:rsid w:val="00C36425"/>
    <w:rsid w:val="00C84A18"/>
    <w:rsid w:val="00CD610A"/>
    <w:rsid w:val="00CF1C0E"/>
    <w:rsid w:val="00CF3423"/>
    <w:rsid w:val="00CF63FA"/>
    <w:rsid w:val="00D06599"/>
    <w:rsid w:val="00D2650E"/>
    <w:rsid w:val="00D756E0"/>
    <w:rsid w:val="00DD5700"/>
    <w:rsid w:val="00DE70F9"/>
    <w:rsid w:val="00E1075B"/>
    <w:rsid w:val="00E15B26"/>
    <w:rsid w:val="00E354A8"/>
    <w:rsid w:val="00E8161B"/>
    <w:rsid w:val="00E939E9"/>
    <w:rsid w:val="00EC5268"/>
    <w:rsid w:val="00ED4464"/>
    <w:rsid w:val="00EF2C46"/>
    <w:rsid w:val="00F139D5"/>
    <w:rsid w:val="00F37966"/>
    <w:rsid w:val="00F43C82"/>
    <w:rsid w:val="00F56E03"/>
    <w:rsid w:val="00F639F7"/>
    <w:rsid w:val="00F67580"/>
    <w:rsid w:val="00FC7EA4"/>
    <w:rsid w:val="00FE5B84"/>
    <w:rsid w:val="00FE7E94"/>
    <w:rsid w:val="2ACD7FFD"/>
    <w:rsid w:val="2BFC0D81"/>
    <w:rsid w:val="2BFF2943"/>
    <w:rsid w:val="50152991"/>
    <w:rsid w:val="562C712C"/>
    <w:rsid w:val="7E132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qFormat/>
    <w:uiPriority w:val="99"/>
    <w:pPr>
      <w:widowControl w:val="0"/>
      <w:spacing w:after="120" w:line="480" w:lineRule="auto"/>
      <w:ind w:left="420" w:leftChars="200"/>
      <w:jc w:val="both"/>
    </w:pPr>
    <w:rPr>
      <w:rFonts w:ascii="Times New Roman" w:hAnsi="Times New Roman" w:eastAsia="仿宋_GB2312" w:cs="Times New Roman"/>
      <w:kern w:val="2"/>
      <w:sz w:val="32"/>
      <w:szCs w:val="20"/>
      <w:lang w:val="en-US" w:eastAsia="zh-CN" w:bidi="ar-SA"/>
      <w14:ligatures w14:val="standardContextual"/>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fontstyle01"/>
    <w:basedOn w:val="7"/>
    <w:qFormat/>
    <w:uiPriority w:val="0"/>
    <w:rPr>
      <w:rFonts w:hint="eastAsia" w:ascii="仿宋_GB2312" w:eastAsia="仿宋_GB2312"/>
      <w:color w:val="000000"/>
      <w:sz w:val="32"/>
      <w:szCs w:val="32"/>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2429</Words>
  <Characters>2553</Characters>
  <Lines>19</Lines>
  <Paragraphs>5</Paragraphs>
  <TotalTime>3</TotalTime>
  <ScaleCrop>false</ScaleCrop>
  <LinksUpToDate>false</LinksUpToDate>
  <CharactersWithSpaces>2559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2024-05-28T08:42:00Z</dcterms:created>
  <dc:creator>邱士媛</dc:creator>
  <cp:lastModifiedBy>羽小嗨</cp:lastModifiedBy>
  <cp:lastPrinted>2024-07-19T02:47:05Z</cp:lastPrinted>
  <dcterms:modified xsi:type="dcterms:W3CDTF">2024-07-19T03:50:29Z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DDEBFFABB1864467AC30DD9908736A22_12</vt:lpwstr>
  </property>
</Properties>
</file>