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color w:val="000000"/>
          <w:sz w:val="44"/>
          <w:szCs w:val="44"/>
        </w:rPr>
      </w:pPr>
    </w:p>
    <w:p>
      <w:pPr>
        <w:pStyle w:val="2"/>
      </w:pPr>
      <w:bookmarkStart w:id="28" w:name="_GoBack"/>
      <w:bookmarkEnd w:id="28"/>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2024年柳州市第二十八届青年</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状元技术大赛</w:t>
      </w:r>
    </w:p>
    <w:p>
      <w:pPr>
        <w:pStyle w:val="10"/>
        <w:ind w:firstLine="880"/>
        <w:jc w:val="center"/>
        <w:rPr>
          <w:rFonts w:ascii="宋体" w:hAnsi="宋体" w:eastAsia="宋体" w:cs="宋体"/>
          <w:color w:val="000000"/>
          <w:spacing w:val="0"/>
          <w:kern w:val="2"/>
          <w:sz w:val="44"/>
          <w:szCs w:val="44"/>
          <w:lang w:val="en-US" w:eastAsia="zh-CN"/>
        </w:rPr>
      </w:pPr>
    </w:p>
    <w:p>
      <w:pPr>
        <w:pStyle w:val="10"/>
        <w:ind w:firstLine="880"/>
        <w:jc w:val="center"/>
        <w:rPr>
          <w:rFonts w:ascii="宋体" w:hAnsi="宋体" w:eastAsia="宋体" w:cs="宋体"/>
          <w:color w:val="000000"/>
          <w:spacing w:val="0"/>
          <w:kern w:val="2"/>
          <w:sz w:val="44"/>
          <w:szCs w:val="44"/>
          <w:lang w:val="en-US" w:eastAsia="zh-CN"/>
        </w:rPr>
      </w:pPr>
    </w:p>
    <w:p>
      <w:pPr>
        <w:pStyle w:val="10"/>
        <w:ind w:firstLine="880"/>
        <w:jc w:val="center"/>
        <w:rPr>
          <w:rFonts w:ascii="宋体" w:hAnsi="宋体" w:eastAsia="宋体" w:cs="宋体"/>
          <w:color w:val="000000"/>
          <w:spacing w:val="0"/>
          <w:kern w:val="2"/>
          <w:sz w:val="44"/>
          <w:szCs w:val="44"/>
          <w:lang w:val="en-US" w:eastAsia="zh-CN"/>
        </w:rPr>
      </w:pPr>
    </w:p>
    <w:p>
      <w:pPr>
        <w:spacing w:line="560" w:lineRule="exact"/>
        <w:jc w:val="center"/>
        <w:rPr>
          <w:rFonts w:ascii="方正小标宋简体" w:hAnsi="方正小标宋简体" w:eastAsia="方正小标宋简体" w:cs="方正小标宋简体"/>
          <w:bCs/>
          <w:color w:val="000000"/>
        </w:rPr>
      </w:pPr>
      <w:r>
        <w:rPr>
          <w:rFonts w:hint="eastAsia" w:ascii="方正小标宋简体" w:hAnsi="方正小标宋简体" w:eastAsia="方正小标宋简体" w:cs="方正小标宋简体"/>
          <w:bCs/>
          <w:color w:val="000000"/>
          <w:szCs w:val="32"/>
        </w:rPr>
        <w:t>技术工作文件</w:t>
      </w:r>
    </w:p>
    <w:p>
      <w:pPr>
        <w:spacing w:line="560" w:lineRule="exact"/>
        <w:jc w:val="center"/>
        <w:rPr>
          <w:rFonts w:ascii="方正小标宋简体" w:hAnsi="方正小标宋简体" w:eastAsia="方正小标宋简体" w:cs="方正小标宋简体"/>
          <w:bCs/>
          <w:color w:val="000000"/>
        </w:rPr>
      </w:pPr>
      <w:r>
        <w:rPr>
          <w:rFonts w:hint="eastAsia" w:ascii="方正小标宋简体" w:hAnsi="方正小标宋简体" w:eastAsia="方正小标宋简体" w:cs="方正小标宋简体"/>
          <w:bCs/>
          <w:color w:val="000000"/>
          <w:szCs w:val="32"/>
        </w:rPr>
        <w:t>汽车维修工（新能源汽车电控技术赛项）</w:t>
      </w:r>
    </w:p>
    <w:p>
      <w:pPr>
        <w:ind w:firstLine="640"/>
      </w:pPr>
    </w:p>
    <w:p>
      <w:pPr>
        <w:spacing w:line="560" w:lineRule="exact"/>
        <w:ind w:firstLine="640"/>
        <w:rPr>
          <w:rFonts w:ascii="LinTimes" w:hAnsi="LinTimes" w:cs="LinTimes"/>
          <w:lang w:val="en-AU"/>
        </w:rPr>
      </w:pPr>
    </w:p>
    <w:p>
      <w:pPr>
        <w:spacing w:line="560" w:lineRule="exact"/>
        <w:ind w:firstLine="640"/>
        <w:rPr>
          <w:rFonts w:ascii="LinTimes" w:hAnsi="LinTimes" w:cs="LinTimes"/>
          <w:lang w:val="en-AU"/>
        </w:rPr>
      </w:pPr>
    </w:p>
    <w:p>
      <w:pPr>
        <w:spacing w:line="560" w:lineRule="exact"/>
        <w:ind w:firstLine="640"/>
        <w:rPr>
          <w:rFonts w:ascii="LinTimes" w:hAnsi="LinTimes" w:cs="LinTimes"/>
          <w:lang w:val="en-AU"/>
        </w:rPr>
      </w:pPr>
    </w:p>
    <w:p>
      <w:pPr>
        <w:spacing w:line="560" w:lineRule="exact"/>
        <w:ind w:firstLine="640"/>
        <w:rPr>
          <w:rFonts w:ascii="LinTimes" w:hAnsi="LinTimes" w:cs="LinTimes"/>
          <w:lang w:val="en-AU"/>
        </w:rPr>
      </w:pPr>
    </w:p>
    <w:p>
      <w:pPr>
        <w:spacing w:line="560" w:lineRule="exact"/>
        <w:ind w:firstLine="640"/>
        <w:rPr>
          <w:rFonts w:ascii="LinTimes" w:hAnsi="LinTimes" w:cs="LinTimes"/>
          <w:lang w:val="en-AU"/>
        </w:rPr>
      </w:pPr>
    </w:p>
    <w:p>
      <w:pPr>
        <w:spacing w:line="560" w:lineRule="exact"/>
        <w:ind w:firstLine="640"/>
        <w:rPr>
          <w:rFonts w:ascii="LinTimes" w:hAnsi="LinTimes" w:cs="LinTimes"/>
          <w:lang w:val="en-AU"/>
        </w:rPr>
      </w:pPr>
    </w:p>
    <w:p>
      <w:pPr>
        <w:pStyle w:val="11"/>
        <w:ind w:firstLine="0" w:firstLineChars="0"/>
        <w:rPr>
          <w:rFonts w:ascii="LinTimes" w:hAnsi="LinTimes" w:cs="LinTimes"/>
          <w:lang w:val="en-AU"/>
        </w:rPr>
      </w:pPr>
    </w:p>
    <w:p>
      <w:pPr>
        <w:pStyle w:val="11"/>
        <w:ind w:firstLine="640"/>
        <w:rPr>
          <w:rFonts w:ascii="LinTimes" w:hAnsi="LinTimes" w:cs="LinTimes"/>
          <w:lang w:val="en-AU"/>
        </w:rPr>
      </w:pPr>
    </w:p>
    <w:p>
      <w:pPr>
        <w:spacing w:line="500" w:lineRule="exact"/>
        <w:ind w:firstLine="560"/>
        <w:jc w:val="center"/>
        <w:rPr>
          <w:rFonts w:ascii="仿宋_GB2312" w:hAnsi="仿宋_GB2312" w:cs="仿宋_GB2312"/>
          <w:sz w:val="28"/>
          <w:szCs w:val="24"/>
          <w:lang w:val="en-AU"/>
        </w:rPr>
      </w:pPr>
      <w:r>
        <w:rPr>
          <w:rFonts w:hint="eastAsia" w:ascii="仿宋_GB2312" w:hAnsi="仿宋_GB2312" w:cs="仿宋_GB2312"/>
          <w:sz w:val="28"/>
          <w:szCs w:val="24"/>
          <w:lang w:val="en-AU"/>
        </w:rPr>
        <w:t>2024年柳州市第二十八届青年状元技术大赛组委会</w:t>
      </w:r>
    </w:p>
    <w:p>
      <w:pPr>
        <w:spacing w:line="500" w:lineRule="exact"/>
        <w:ind w:firstLine="560"/>
        <w:jc w:val="center"/>
        <w:rPr>
          <w:rFonts w:ascii="仿宋_GB2312" w:hAnsi="仿宋_GB2312" w:cs="仿宋_GB2312"/>
          <w:sz w:val="28"/>
          <w:szCs w:val="24"/>
          <w:lang w:val="en-AU"/>
        </w:rPr>
        <w:sectPr>
          <w:headerReference r:id="rId3" w:type="default"/>
          <w:footerReference r:id="rId4" w:type="default"/>
          <w:pgSz w:w="11906" w:h="16838"/>
          <w:pgMar w:top="1440" w:right="1644" w:bottom="1440" w:left="1644" w:header="851" w:footer="992" w:gutter="0"/>
          <w:pgNumType w:fmt="numberInDash" w:start="30"/>
          <w:cols w:space="720" w:num="1"/>
          <w:docGrid w:type="linesAndChars" w:linePitch="319" w:charSpace="0"/>
        </w:sectPr>
      </w:pPr>
      <w:r>
        <w:rPr>
          <w:rFonts w:hint="eastAsia" w:ascii="仿宋_GB2312" w:hAnsi="仿宋_GB2312" w:cs="仿宋_GB2312"/>
          <w:sz w:val="28"/>
          <w:szCs w:val="24"/>
          <w:lang w:val="en-AU"/>
        </w:rPr>
        <w:t>2024年</w:t>
      </w:r>
      <w:r>
        <w:rPr>
          <w:rFonts w:hint="eastAsia" w:ascii="仿宋_GB2312" w:hAnsi="仿宋_GB2312" w:cs="仿宋_GB2312"/>
          <w:sz w:val="28"/>
          <w:szCs w:val="24"/>
        </w:rPr>
        <w:t>7</w:t>
      </w:r>
      <w:r>
        <w:rPr>
          <w:rFonts w:hint="eastAsia" w:ascii="仿宋_GB2312" w:hAnsi="仿宋_GB2312" w:cs="仿宋_GB2312"/>
          <w:sz w:val="28"/>
          <w:szCs w:val="24"/>
          <w:lang w:val="en-AU"/>
        </w:rPr>
        <w:t>月</w:t>
      </w:r>
    </w:p>
    <w:p>
      <w:pPr>
        <w:pStyle w:val="11"/>
        <w:ind w:firstLine="640"/>
        <w:rPr>
          <w:rFonts w:ascii="黑体" w:hAnsi="黑体" w:eastAsia="黑体" w:cs="黑体"/>
          <w:bCs/>
        </w:rPr>
      </w:pPr>
      <w:bookmarkStart w:id="0" w:name="_Toc16573"/>
      <w:r>
        <w:rPr>
          <w:rFonts w:hint="eastAsia" w:ascii="黑体" w:hAnsi="黑体" w:eastAsia="黑体" w:cs="黑体"/>
          <w:bCs/>
        </w:rPr>
        <w:t>一、技术描述</w:t>
      </w:r>
      <w:bookmarkEnd w:id="0"/>
    </w:p>
    <w:p>
      <w:pPr>
        <w:pStyle w:val="4"/>
        <w:numPr>
          <w:ilvl w:val="1"/>
          <w:numId w:val="0"/>
        </w:numPr>
        <w:spacing w:line="560" w:lineRule="exact"/>
        <w:ind w:firstLine="640" w:firstLineChars="200"/>
        <w:rPr>
          <w:rFonts w:ascii="楷体_GB2312" w:eastAsia="楷体_GB2312"/>
          <w:b w:val="0"/>
          <w:sz w:val="32"/>
        </w:rPr>
      </w:pPr>
      <w:bookmarkStart w:id="1" w:name="_Toc5957"/>
      <w:r>
        <w:rPr>
          <w:rFonts w:hint="eastAsia" w:ascii="楷体_GB2312" w:eastAsia="楷体_GB2312"/>
          <w:b w:val="0"/>
          <w:sz w:val="32"/>
        </w:rPr>
        <w:t>（一）项目概要</w:t>
      </w:r>
      <w:bookmarkEnd w:id="1"/>
    </w:p>
    <w:p>
      <w:pPr>
        <w:adjustRightInd w:val="0"/>
        <w:snapToGrid w:val="0"/>
        <w:spacing w:line="560" w:lineRule="exact"/>
        <w:ind w:firstLine="560" w:firstLineChars="200"/>
        <w:rPr>
          <w:rFonts w:ascii="仿宋_GB2312" w:hAnsi="仿宋" w:cs="仿宋"/>
          <w:kern w:val="0"/>
          <w:sz w:val="28"/>
          <w:szCs w:val="28"/>
        </w:rPr>
      </w:pPr>
      <w:r>
        <w:rPr>
          <w:rFonts w:hint="eastAsia" w:ascii="仿宋_GB2312" w:hAnsi="仿宋" w:cs="仿宋"/>
          <w:kern w:val="0"/>
          <w:sz w:val="28"/>
          <w:szCs w:val="28"/>
          <w:lang w:bidi="ar"/>
        </w:rPr>
        <w:t>为进一步助力加快柳州市新能源汽车产业向电动化、智能化、低碳化、全球化发展，进一步引导和带动我市广大职业青年提升技能有“精度”、建功立业有“热度”，创新实干勇争先，举办2024年柳州市第二十八届青年状元技术大赛。</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赛项以将青年职工成长成才、企业发展、产业振兴有机贯通，实现以赛促产，以赛促教，以赛促进，推动产教融合，全面展现汽车行业企业职业青年对新能源汽车电控技术的综合故障诊断维修能力，助力一二五工程，推进现代化产业体系建设，构建复合型创新型高技能工匠人才队伍输出。</w:t>
      </w:r>
    </w:p>
    <w:p>
      <w:pPr>
        <w:pStyle w:val="4"/>
        <w:numPr>
          <w:ilvl w:val="1"/>
          <w:numId w:val="0"/>
        </w:numPr>
        <w:spacing w:line="560" w:lineRule="exact"/>
        <w:ind w:firstLine="640" w:firstLineChars="200"/>
        <w:rPr>
          <w:rFonts w:ascii="楷体_GB2312" w:eastAsia="楷体_GB2312"/>
          <w:b w:val="0"/>
          <w:sz w:val="32"/>
        </w:rPr>
      </w:pPr>
      <w:bookmarkStart w:id="2" w:name="_Toc30865"/>
      <w:r>
        <w:rPr>
          <w:rFonts w:hint="eastAsia" w:ascii="楷体_GB2312" w:eastAsia="楷体_GB2312"/>
          <w:b w:val="0"/>
          <w:sz w:val="32"/>
        </w:rPr>
        <w:t>（二）</w:t>
      </w:r>
      <w:r>
        <w:rPr>
          <w:rFonts w:ascii="楷体_GB2312" w:eastAsia="楷体_GB2312"/>
          <w:b w:val="0"/>
          <w:sz w:val="32"/>
        </w:rPr>
        <w:t>基本知识与能力要求</w:t>
      </w:r>
      <w:bookmarkEnd w:id="2"/>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参赛选手应具备以下技术能力：</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1.熟练掌握新能源汽车防护用具检查与使用；</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2.熟练掌握新能源汽车检测工具、仪器的检查、连接与使用；</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3.熟练掌握新能源汽车低压供电系统检修；</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4.熟练掌握高压上电系统检修；</w:t>
      </w:r>
    </w:p>
    <w:p>
      <w:pPr>
        <w:adjustRightInd w:val="0"/>
        <w:snapToGrid w:val="0"/>
        <w:spacing w:line="560" w:lineRule="exact"/>
        <w:ind w:firstLine="560" w:firstLineChars="200"/>
        <w:rPr>
          <w:rFonts w:ascii="仿宋_GB2312"/>
        </w:rPr>
      </w:pPr>
      <w:r>
        <w:rPr>
          <w:rFonts w:hint="eastAsia" w:ascii="仿宋_GB2312" w:hAnsi="仿宋" w:cs="仿宋"/>
          <w:kern w:val="0"/>
          <w:sz w:val="28"/>
          <w:szCs w:val="28"/>
          <w:lang w:bidi="ar"/>
        </w:rPr>
        <w:t>5.熟练掌握新能源汽车充电系统检修；</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6.熟练掌握新能源汽车空调系统检修；</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7.遵守安全防护条例和相关环境保护要求。</w:t>
      </w:r>
    </w:p>
    <w:p>
      <w:pPr>
        <w:pStyle w:val="4"/>
        <w:numPr>
          <w:ilvl w:val="1"/>
          <w:numId w:val="0"/>
        </w:numPr>
        <w:spacing w:line="560" w:lineRule="exact"/>
        <w:ind w:firstLine="640" w:firstLineChars="200"/>
        <w:rPr>
          <w:rFonts w:ascii="楷体_GB2312" w:eastAsia="楷体_GB2312"/>
          <w:b w:val="0"/>
          <w:sz w:val="32"/>
        </w:rPr>
      </w:pPr>
      <w:bookmarkStart w:id="3" w:name="_Toc8440"/>
      <w:bookmarkStart w:id="4" w:name="_Toc130821765"/>
      <w:r>
        <w:rPr>
          <w:rFonts w:hint="eastAsia" w:ascii="楷体_GB2312" w:eastAsia="楷体_GB2312"/>
          <w:b w:val="0"/>
          <w:sz w:val="32"/>
        </w:rPr>
        <w:t>（三）基本知识要求</w:t>
      </w:r>
      <w:bookmarkEnd w:id="3"/>
      <w:bookmarkEnd w:id="4"/>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参赛选手应掌握以下基本知识：</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1.基本职业素养知识；</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2.新能源汽车电路手册识图；</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3.高安全与防护；</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4.新能源汽车电控技术</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5.现场文明生产要求；</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6.安全操作与劳动保护。</w:t>
      </w:r>
    </w:p>
    <w:p>
      <w:pPr>
        <w:pStyle w:val="11"/>
        <w:ind w:firstLine="640"/>
        <w:rPr>
          <w:rFonts w:ascii="黑体" w:hAnsi="黑体" w:eastAsia="黑体" w:cs="黑体"/>
          <w:bCs/>
        </w:rPr>
      </w:pPr>
      <w:bookmarkStart w:id="5" w:name="_Toc4628"/>
      <w:r>
        <w:rPr>
          <w:rFonts w:ascii="黑体" w:hAnsi="黑体" w:eastAsia="黑体" w:cs="黑体"/>
          <w:bCs/>
        </w:rPr>
        <w:t>二、试题与评判标准</w:t>
      </w:r>
      <w:bookmarkEnd w:id="5"/>
    </w:p>
    <w:p>
      <w:pPr>
        <w:pStyle w:val="4"/>
        <w:numPr>
          <w:ilvl w:val="1"/>
          <w:numId w:val="0"/>
        </w:numPr>
        <w:spacing w:line="560" w:lineRule="exact"/>
        <w:ind w:firstLine="640" w:firstLineChars="200"/>
        <w:rPr>
          <w:rFonts w:ascii="楷体_GB2312" w:eastAsia="楷体_GB2312"/>
          <w:b w:val="0"/>
          <w:sz w:val="32"/>
        </w:rPr>
      </w:pPr>
      <w:bookmarkStart w:id="6" w:name="_Toc21050"/>
      <w:r>
        <w:rPr>
          <w:rFonts w:ascii="楷体_GB2312" w:eastAsia="楷体_GB2312"/>
          <w:b w:val="0"/>
          <w:sz w:val="32"/>
        </w:rPr>
        <w:t>（一）</w:t>
      </w:r>
      <w:r>
        <w:rPr>
          <w:rFonts w:hint="eastAsia" w:ascii="楷体_GB2312" w:eastAsia="楷体_GB2312"/>
          <w:b w:val="0"/>
          <w:sz w:val="32"/>
        </w:rPr>
        <w:t>竞赛模块</w:t>
      </w:r>
      <w:bookmarkEnd w:id="6"/>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该赛项由理论知识考试和实践操作技能考核两部分组成，满分均为100分，理论知识考试和实践操作技能考核分别占比赛总成绩的30%和70%。</w:t>
      </w:r>
    </w:p>
    <w:p>
      <w:pPr>
        <w:spacing w:line="560" w:lineRule="exact"/>
        <w:ind w:firstLine="560" w:firstLineChars="200"/>
        <w:rPr>
          <w:rFonts w:ascii="仿宋_GB2312" w:hAnsi="宋体"/>
          <w:bCs/>
          <w:sz w:val="28"/>
          <w:szCs w:val="28"/>
        </w:rPr>
      </w:pPr>
      <w:r>
        <w:rPr>
          <w:rFonts w:hint="eastAsia" w:ascii="仿宋_GB2312" w:hAnsi="宋体"/>
          <w:bCs/>
          <w:sz w:val="28"/>
          <w:szCs w:val="28"/>
        </w:rPr>
        <w:t>表1 竞赛模块的描述</w:t>
      </w:r>
    </w:p>
    <w:tbl>
      <w:tblPr>
        <w:tblStyle w:val="12"/>
        <w:tblpPr w:leftFromText="180" w:rightFromText="180" w:vertAnchor="text" w:horzAnchor="margin" w:tblpY="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1775"/>
        <w:gridCol w:w="1750"/>
        <w:gridCol w:w="1562"/>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4" w:type="dxa"/>
            <w:vMerge w:val="restart"/>
            <w:shd w:val="clear" w:color="auto" w:fill="auto"/>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竞赛模块</w:t>
            </w:r>
          </w:p>
        </w:tc>
        <w:tc>
          <w:tcPr>
            <w:tcW w:w="1775" w:type="dxa"/>
            <w:vMerge w:val="restart"/>
            <w:shd w:val="clear" w:color="auto" w:fill="auto"/>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竞赛时间</w:t>
            </w:r>
          </w:p>
          <w:p>
            <w:pPr>
              <w:pStyle w:val="15"/>
              <w:spacing w:line="460" w:lineRule="exact"/>
              <w:rPr>
                <w:rFonts w:hint="default" w:ascii="仿宋_GB2312" w:hAnsi="仿宋" w:eastAsia="仿宋_GB2312" w:cs="仿宋"/>
                <w:b/>
                <w:bCs/>
              </w:rPr>
            </w:pPr>
            <w:r>
              <w:rPr>
                <w:rFonts w:ascii="仿宋_GB2312" w:hAnsi="仿宋" w:eastAsia="仿宋_GB2312" w:cs="仿宋"/>
                <w:b/>
                <w:bCs/>
              </w:rPr>
              <w:t>min</w:t>
            </w:r>
          </w:p>
        </w:tc>
        <w:tc>
          <w:tcPr>
            <w:tcW w:w="4719" w:type="dxa"/>
            <w:gridSpan w:val="3"/>
            <w:shd w:val="clear" w:color="auto" w:fill="auto"/>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24" w:type="dxa"/>
            <w:vMerge w:val="continue"/>
            <w:shd w:val="clear" w:color="auto" w:fill="auto"/>
            <w:vAlign w:val="center"/>
          </w:tcPr>
          <w:p>
            <w:pPr>
              <w:pStyle w:val="15"/>
              <w:spacing w:line="460" w:lineRule="exact"/>
              <w:rPr>
                <w:rFonts w:hint="default" w:ascii="仿宋_GB2312" w:hAnsi="仿宋" w:eastAsia="仿宋_GB2312" w:cs="仿宋"/>
                <w:b/>
                <w:bCs/>
              </w:rPr>
            </w:pPr>
          </w:p>
        </w:tc>
        <w:tc>
          <w:tcPr>
            <w:tcW w:w="1775" w:type="dxa"/>
            <w:vMerge w:val="continue"/>
            <w:shd w:val="clear" w:color="auto" w:fill="auto"/>
            <w:vAlign w:val="center"/>
          </w:tcPr>
          <w:p>
            <w:pPr>
              <w:pStyle w:val="15"/>
              <w:spacing w:line="460" w:lineRule="exact"/>
              <w:rPr>
                <w:rFonts w:hint="default" w:ascii="仿宋_GB2312" w:hAnsi="仿宋" w:eastAsia="仿宋_GB2312" w:cs="仿宋"/>
                <w:b/>
                <w:bCs/>
              </w:rPr>
            </w:pPr>
          </w:p>
        </w:tc>
        <w:tc>
          <w:tcPr>
            <w:tcW w:w="1750" w:type="dxa"/>
            <w:shd w:val="clear" w:color="auto" w:fill="auto"/>
            <w:vAlign w:val="center"/>
          </w:tcPr>
          <w:p>
            <w:pPr>
              <w:pStyle w:val="15"/>
              <w:spacing w:line="460" w:lineRule="exact"/>
              <w:rPr>
                <w:rFonts w:hint="default" w:ascii="仿宋_GB2312" w:hAnsi="仿宋" w:eastAsia="仿宋_GB2312" w:cs="仿宋"/>
                <w:b/>
                <w:bCs/>
              </w:rPr>
            </w:pPr>
            <w:bookmarkStart w:id="7" w:name="_Hlk130395669"/>
            <w:r>
              <w:rPr>
                <w:rFonts w:ascii="仿宋_GB2312" w:hAnsi="仿宋" w:eastAsia="仿宋_GB2312" w:cs="仿宋"/>
                <w:b/>
                <w:bCs/>
              </w:rPr>
              <w:t>职业素养</w:t>
            </w:r>
            <w:bookmarkEnd w:id="7"/>
            <w:r>
              <w:rPr>
                <w:rFonts w:ascii="仿宋_GB2312" w:hAnsi="仿宋" w:eastAsia="仿宋_GB2312" w:cs="仿宋"/>
                <w:b/>
                <w:bCs/>
              </w:rPr>
              <w:t>及工具使用</w:t>
            </w:r>
          </w:p>
        </w:tc>
        <w:tc>
          <w:tcPr>
            <w:tcW w:w="1562" w:type="dxa"/>
            <w:shd w:val="clear" w:color="auto" w:fill="auto"/>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专业知识技能考核</w:t>
            </w:r>
          </w:p>
        </w:tc>
        <w:tc>
          <w:tcPr>
            <w:tcW w:w="1407" w:type="dxa"/>
            <w:shd w:val="clear" w:color="auto" w:fill="auto"/>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24"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知识理论考试</w:t>
            </w:r>
          </w:p>
        </w:tc>
        <w:tc>
          <w:tcPr>
            <w:tcW w:w="1775"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60</w:t>
            </w:r>
          </w:p>
        </w:tc>
        <w:tc>
          <w:tcPr>
            <w:tcW w:w="1750"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10</w:t>
            </w:r>
          </w:p>
        </w:tc>
        <w:tc>
          <w:tcPr>
            <w:tcW w:w="1562"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90</w:t>
            </w:r>
          </w:p>
        </w:tc>
        <w:tc>
          <w:tcPr>
            <w:tcW w:w="1407"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100       （占比30%）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24"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实践操作技能考核</w:t>
            </w:r>
          </w:p>
        </w:tc>
        <w:tc>
          <w:tcPr>
            <w:tcW w:w="1775"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60</w:t>
            </w:r>
          </w:p>
        </w:tc>
        <w:tc>
          <w:tcPr>
            <w:tcW w:w="1750"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10</w:t>
            </w:r>
          </w:p>
        </w:tc>
        <w:tc>
          <w:tcPr>
            <w:tcW w:w="1562"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90</w:t>
            </w:r>
          </w:p>
        </w:tc>
        <w:tc>
          <w:tcPr>
            <w:tcW w:w="1407"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100       （占比70%）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624"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合计</w:t>
            </w:r>
          </w:p>
        </w:tc>
        <w:tc>
          <w:tcPr>
            <w:tcW w:w="1775"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120</w:t>
            </w:r>
          </w:p>
        </w:tc>
        <w:tc>
          <w:tcPr>
            <w:tcW w:w="1750" w:type="dxa"/>
            <w:shd w:val="clear" w:color="auto" w:fill="auto"/>
            <w:vAlign w:val="center"/>
          </w:tcPr>
          <w:p>
            <w:pPr>
              <w:pStyle w:val="15"/>
              <w:spacing w:line="460" w:lineRule="exact"/>
              <w:rPr>
                <w:rFonts w:hint="default" w:ascii="仿宋_GB2312" w:hAnsi="仿宋" w:eastAsia="仿宋_GB2312" w:cs="仿宋"/>
              </w:rPr>
            </w:pPr>
          </w:p>
        </w:tc>
        <w:tc>
          <w:tcPr>
            <w:tcW w:w="1562" w:type="dxa"/>
            <w:shd w:val="clear" w:color="auto" w:fill="auto"/>
            <w:vAlign w:val="center"/>
          </w:tcPr>
          <w:p>
            <w:pPr>
              <w:pStyle w:val="15"/>
              <w:spacing w:line="460" w:lineRule="exact"/>
              <w:rPr>
                <w:rFonts w:hint="default" w:ascii="仿宋_GB2312" w:hAnsi="仿宋" w:eastAsia="仿宋_GB2312" w:cs="仿宋"/>
              </w:rPr>
            </w:pPr>
          </w:p>
        </w:tc>
        <w:tc>
          <w:tcPr>
            <w:tcW w:w="1407" w:type="dxa"/>
            <w:shd w:val="clear" w:color="auto" w:fill="auto"/>
            <w:vAlign w:val="center"/>
          </w:tcPr>
          <w:p>
            <w:pPr>
              <w:pStyle w:val="15"/>
              <w:spacing w:line="460" w:lineRule="exact"/>
              <w:rPr>
                <w:rFonts w:hint="default" w:ascii="仿宋_GB2312" w:hAnsi="仿宋" w:eastAsia="仿宋_GB2312" w:cs="仿宋"/>
              </w:rPr>
            </w:pPr>
            <w:r>
              <w:rPr>
                <w:rFonts w:ascii="仿宋_GB2312" w:hAnsi="仿宋" w:eastAsia="仿宋_GB2312" w:cs="仿宋"/>
              </w:rPr>
              <w:t>100</w:t>
            </w:r>
          </w:p>
        </w:tc>
      </w:tr>
    </w:tbl>
    <w:p>
      <w:pPr>
        <w:pStyle w:val="11"/>
        <w:ind w:firstLine="640"/>
      </w:pPr>
    </w:p>
    <w:p>
      <w:pPr>
        <w:pStyle w:val="4"/>
        <w:numPr>
          <w:ilvl w:val="1"/>
          <w:numId w:val="0"/>
        </w:numPr>
        <w:spacing w:line="560" w:lineRule="exact"/>
        <w:ind w:firstLine="640" w:firstLineChars="200"/>
        <w:rPr>
          <w:rFonts w:ascii="楷体_GB2312" w:eastAsia="楷体_GB2312"/>
          <w:b w:val="0"/>
          <w:sz w:val="32"/>
        </w:rPr>
      </w:pPr>
      <w:bookmarkStart w:id="8" w:name="_Toc8199"/>
      <w:r>
        <w:rPr>
          <w:rFonts w:hint="eastAsia" w:ascii="楷体_GB2312" w:eastAsia="楷体_GB2312"/>
          <w:b w:val="0"/>
          <w:sz w:val="32"/>
        </w:rPr>
        <w:t>（二）模块简述</w:t>
      </w:r>
      <w:bookmarkEnd w:id="8"/>
    </w:p>
    <w:p>
      <w:pPr>
        <w:spacing w:line="560" w:lineRule="exact"/>
        <w:ind w:firstLine="562" w:firstLineChars="200"/>
        <w:rPr>
          <w:rFonts w:ascii="仿宋_GB2312" w:hAnsi="仿宋" w:cs="仿宋"/>
          <w:b/>
          <w:sz w:val="28"/>
        </w:rPr>
      </w:pPr>
      <w:r>
        <w:rPr>
          <w:rFonts w:hint="eastAsia" w:ascii="仿宋_GB2312" w:hAnsi="仿宋" w:cs="仿宋"/>
          <w:b/>
          <w:bCs/>
          <w:sz w:val="28"/>
        </w:rPr>
        <w:t>1.知识理论考试</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理论知识考试为闭卷，主要考核范围包括新能源汽车工量具使用、高压防护与安全、新能源汽车电控技术及新能源汽车检测与维修等相关知识。</w:t>
      </w:r>
    </w:p>
    <w:p>
      <w:pPr>
        <w:spacing w:line="560" w:lineRule="exact"/>
        <w:ind w:firstLine="562" w:firstLineChars="200"/>
        <w:rPr>
          <w:rFonts w:ascii="仿宋_GB2312" w:hAnsi="仿宋" w:cs="仿宋"/>
          <w:b/>
          <w:bCs/>
          <w:sz w:val="28"/>
        </w:rPr>
      </w:pPr>
      <w:r>
        <w:rPr>
          <w:rFonts w:hint="eastAsia" w:ascii="仿宋_GB2312" w:hAnsi="仿宋" w:cs="仿宋"/>
          <w:b/>
          <w:bCs/>
          <w:sz w:val="28"/>
        </w:rPr>
        <w:t>2.实践操作技能考核</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实操比赛时间为 60 分钟，场与场之间间隔约30分钟。在竞赛前30分钟，选手进行抽签，确定技能竞赛的工位号。</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在60分钟的规定时间内，要求对五菱星光</w:t>
      </w:r>
      <w:r>
        <w:rPr>
          <w:rFonts w:hint="eastAsia" w:ascii="仿宋_GB2312" w:hAnsi="仿宋" w:cs="仿宋"/>
          <w:color w:val="000000" w:themeColor="text1"/>
          <w:kern w:val="0"/>
          <w:sz w:val="28"/>
          <w:szCs w:val="28"/>
          <w:lang w:bidi="ar"/>
          <w14:textFill>
            <w14:solidFill>
              <w14:schemeClr w14:val="tx1"/>
            </w14:solidFill>
          </w14:textFill>
        </w:rPr>
        <w:t>2024款共创版510进阶型</w:t>
      </w:r>
      <w:r>
        <w:rPr>
          <w:rFonts w:hint="eastAsia" w:ascii="仿宋_GB2312" w:hAnsi="仿宋" w:cs="仿宋"/>
          <w:kern w:val="0"/>
          <w:sz w:val="28"/>
          <w:szCs w:val="28"/>
          <w:lang w:bidi="ar"/>
        </w:rPr>
        <w:t>，新能源汽车电控技术项目步骤包括前期准备、安全检查、仪器连接、故障症状确认、目视检查、读取故障码与数据流、高压断电、非带电状态检测验证、绝缘（漏电）检测、元器件测量、机械拆装、故障点确认和排除、并填写选手作业表上的相关数据表格等，形成书面报告。</w:t>
      </w:r>
    </w:p>
    <w:p>
      <w:pPr>
        <w:pStyle w:val="4"/>
        <w:numPr>
          <w:ilvl w:val="1"/>
          <w:numId w:val="0"/>
        </w:numPr>
        <w:spacing w:line="560" w:lineRule="exact"/>
        <w:ind w:firstLine="640" w:firstLineChars="200"/>
        <w:rPr>
          <w:rFonts w:ascii="楷体_GB2312" w:eastAsia="楷体_GB2312"/>
          <w:b w:val="0"/>
          <w:sz w:val="32"/>
        </w:rPr>
      </w:pPr>
      <w:bookmarkStart w:id="9" w:name="_Toc29135"/>
      <w:r>
        <w:rPr>
          <w:rFonts w:ascii="楷体_GB2312" w:eastAsia="楷体_GB2312"/>
          <w:b w:val="0"/>
          <w:sz w:val="32"/>
        </w:rPr>
        <w:t>（三）</w:t>
      </w:r>
      <w:r>
        <w:rPr>
          <w:rFonts w:hint="eastAsia" w:ascii="楷体_GB2312" w:eastAsia="楷体_GB2312"/>
          <w:b w:val="0"/>
          <w:sz w:val="32"/>
        </w:rPr>
        <w:t>命题方式</w:t>
      </w:r>
      <w:bookmarkEnd w:id="9"/>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1.裁判长根据新能源汽车国家职业技能相关标准为基础，按职业资格三级（高级工）的要求、部分按技师的要求从技术要求组织命题。</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2.竞赛题目交大赛组委会封存。</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3.操作竞赛组委会在赛前公布竞赛作业工单样题。</w:t>
      </w:r>
    </w:p>
    <w:p>
      <w:pPr>
        <w:pStyle w:val="2"/>
        <w:spacing w:after="0" w:line="560" w:lineRule="exact"/>
        <w:ind w:left="0" w:leftChars="0" w:firstLine="640" w:firstLineChars="200"/>
      </w:pPr>
    </w:p>
    <w:p>
      <w:pPr>
        <w:pStyle w:val="3"/>
        <w:numPr>
          <w:ilvl w:val="0"/>
          <w:numId w:val="0"/>
        </w:numPr>
        <w:spacing w:before="0" w:beforeLines="0" w:after="0" w:afterLines="0" w:line="560" w:lineRule="exact"/>
        <w:ind w:firstLine="640" w:firstLineChars="200"/>
        <w:rPr>
          <w:rFonts w:ascii="楷体_GB2312" w:hAnsi="Arial" w:eastAsia="楷体_GB2312"/>
          <w:b w:val="0"/>
          <w:kern w:val="2"/>
          <w:sz w:val="32"/>
        </w:rPr>
      </w:pPr>
      <w:bookmarkStart w:id="10" w:name="_Toc22813"/>
      <w:r>
        <w:rPr>
          <w:rFonts w:ascii="楷体_GB2312" w:hAnsi="Arial" w:eastAsia="楷体_GB2312"/>
          <w:b w:val="0"/>
          <w:kern w:val="2"/>
          <w:sz w:val="32"/>
        </w:rPr>
        <w:t>三、竞赛细则</w:t>
      </w:r>
      <w:bookmarkEnd w:id="10"/>
    </w:p>
    <w:p>
      <w:pPr>
        <w:pStyle w:val="4"/>
        <w:numPr>
          <w:ilvl w:val="1"/>
          <w:numId w:val="0"/>
        </w:numPr>
        <w:spacing w:line="560" w:lineRule="exact"/>
        <w:ind w:firstLine="640" w:firstLineChars="200"/>
        <w:rPr>
          <w:rFonts w:ascii="楷体_GB2312" w:eastAsia="楷体_GB2312"/>
          <w:b w:val="0"/>
          <w:sz w:val="32"/>
        </w:rPr>
      </w:pPr>
      <w:bookmarkStart w:id="11" w:name="_Toc8881"/>
      <w:r>
        <w:rPr>
          <w:rFonts w:hint="eastAsia" w:ascii="楷体_GB2312" w:eastAsia="楷体_GB2312"/>
          <w:b w:val="0"/>
          <w:sz w:val="32"/>
        </w:rPr>
        <w:t>（一）模块配分比例</w:t>
      </w:r>
      <w:bookmarkEnd w:id="11"/>
    </w:p>
    <w:p>
      <w:pPr>
        <w:spacing w:line="560" w:lineRule="exact"/>
        <w:ind w:firstLine="562" w:firstLineChars="200"/>
        <w:rPr>
          <w:rFonts w:ascii="仿宋_GB2312" w:hAnsi="仿宋" w:cs="仿宋"/>
          <w:b/>
          <w:bCs/>
          <w:sz w:val="28"/>
        </w:rPr>
      </w:pPr>
      <w:r>
        <w:rPr>
          <w:rFonts w:hint="eastAsia" w:ascii="仿宋_GB2312" w:hAnsi="仿宋" w:cs="仿宋"/>
          <w:b/>
          <w:bCs/>
          <w:sz w:val="28"/>
        </w:rPr>
        <w:t>1.知识理论考试</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理论知识考试为闭卷，主要考核范围包括新能源汽车工量具使用、高压防护与安全、新能源汽车电控技术及新能源汽车检测与维修等相关知识。题型为单项选择题、判断题，采取纸笔作答方式，考生提交答题卡，以答题卡阅卷方式完成理论考试评分。理论知识考试权重比例如下表所示：</w:t>
      </w:r>
    </w:p>
    <w:p>
      <w:pPr>
        <w:spacing w:line="560" w:lineRule="exact"/>
        <w:ind w:firstLine="560" w:firstLineChars="200"/>
        <w:rPr>
          <w:rFonts w:ascii="仿宋_GB2312" w:hAnsi="宋体"/>
          <w:bCs/>
          <w:sz w:val="28"/>
          <w:szCs w:val="28"/>
        </w:rPr>
      </w:pPr>
    </w:p>
    <w:p>
      <w:pPr>
        <w:spacing w:line="560" w:lineRule="exact"/>
        <w:rPr>
          <w:rFonts w:ascii="仿宋_GB2312"/>
        </w:rPr>
      </w:pPr>
      <w:r>
        <w:rPr>
          <w:rFonts w:hint="eastAsia" w:ascii="仿宋_GB2312" w:hAnsi="宋体"/>
          <w:bCs/>
          <w:sz w:val="28"/>
          <w:szCs w:val="28"/>
        </w:rPr>
        <w:t>表2 竞赛模块的描述</w:t>
      </w:r>
    </w:p>
    <w:tbl>
      <w:tblPr>
        <w:tblStyle w:val="12"/>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982"/>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0" w:type="dxa"/>
            <w:gridSpan w:val="2"/>
            <w:tcBorders>
              <w:top w:val="single" w:color="auto" w:sz="4" w:space="0"/>
              <w:left w:val="single" w:color="auto" w:sz="4" w:space="0"/>
              <w:bottom w:val="single" w:color="auto" w:sz="4" w:space="0"/>
              <w:right w:val="single" w:color="auto" w:sz="4" w:space="0"/>
            </w:tcBorders>
          </w:tcPr>
          <w:p>
            <w:pPr>
              <w:pStyle w:val="15"/>
              <w:spacing w:line="460" w:lineRule="exact"/>
              <w:rPr>
                <w:rFonts w:hint="default" w:ascii="仿宋_GB2312" w:hAnsi="仿宋" w:eastAsia="仿宋_GB2312" w:cs="仿宋"/>
                <w:b/>
                <w:bCs/>
              </w:rPr>
            </w:pPr>
            <w:r>
              <w:rPr>
                <w:rFonts w:ascii="仿宋_GB2312" w:hAnsi="仿宋" w:eastAsia="仿宋_GB2312" w:cs="仿宋"/>
                <w:b/>
                <w:bCs/>
              </w:rPr>
              <w:t>相关知识要求</w:t>
            </w:r>
          </w:p>
        </w:tc>
        <w:tc>
          <w:tcPr>
            <w:tcW w:w="206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权重比例（%）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1</w:t>
            </w:r>
          </w:p>
        </w:tc>
        <w:tc>
          <w:tcPr>
            <w:tcW w:w="4982"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rPr>
            </w:pPr>
            <w:r>
              <w:rPr>
                <w:rFonts w:ascii="仿宋_GB2312" w:hAnsi="仿宋" w:eastAsia="仿宋_GB2312" w:cs="仿宋"/>
              </w:rPr>
              <w:t>基本职业素养</w:t>
            </w:r>
          </w:p>
        </w:tc>
        <w:tc>
          <w:tcPr>
            <w:tcW w:w="2068" w:type="dxa"/>
            <w:tcBorders>
              <w:top w:val="single" w:color="auto" w:sz="4" w:space="0"/>
              <w:left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2</w:t>
            </w:r>
          </w:p>
        </w:tc>
        <w:tc>
          <w:tcPr>
            <w:tcW w:w="4982"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rPr>
            </w:pPr>
            <w:r>
              <w:rPr>
                <w:rFonts w:ascii="仿宋_GB2312" w:hAnsi="仿宋" w:eastAsia="仿宋_GB2312" w:cs="仿宋"/>
              </w:rPr>
              <w:t>新能源汽车工量具使用</w:t>
            </w:r>
          </w:p>
        </w:tc>
        <w:tc>
          <w:tcPr>
            <w:tcW w:w="206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3</w:t>
            </w:r>
          </w:p>
        </w:tc>
        <w:tc>
          <w:tcPr>
            <w:tcW w:w="4982"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rPr>
            </w:pPr>
            <w:r>
              <w:rPr>
                <w:rFonts w:ascii="仿宋_GB2312" w:hAnsi="仿宋" w:eastAsia="仿宋_GB2312" w:cs="仿宋"/>
              </w:rPr>
              <w:t>高压安全与防护</w:t>
            </w:r>
          </w:p>
        </w:tc>
        <w:tc>
          <w:tcPr>
            <w:tcW w:w="206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4</w:t>
            </w:r>
          </w:p>
        </w:tc>
        <w:tc>
          <w:tcPr>
            <w:tcW w:w="4982"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rPr>
            </w:pPr>
            <w:r>
              <w:rPr>
                <w:rFonts w:ascii="仿宋_GB2312" w:hAnsi="仿宋" w:eastAsia="仿宋_GB2312" w:cs="仿宋"/>
              </w:rPr>
              <w:t>新能源汽车电控技术</w:t>
            </w:r>
          </w:p>
        </w:tc>
        <w:tc>
          <w:tcPr>
            <w:tcW w:w="206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5</w:t>
            </w:r>
          </w:p>
        </w:tc>
        <w:tc>
          <w:tcPr>
            <w:tcW w:w="4982"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rPr>
            </w:pPr>
            <w:r>
              <w:rPr>
                <w:rFonts w:ascii="仿宋_GB2312" w:hAnsi="仿宋" w:eastAsia="仿宋_GB2312" w:cs="仿宋"/>
              </w:rPr>
              <w:t>新能源汽车检测与维修</w:t>
            </w:r>
          </w:p>
        </w:tc>
        <w:tc>
          <w:tcPr>
            <w:tcW w:w="206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0" w:type="dxa"/>
            <w:gridSpan w:val="2"/>
            <w:tcBorders>
              <w:top w:val="single" w:color="auto" w:sz="4" w:space="0"/>
              <w:left w:val="single" w:color="auto" w:sz="4" w:space="0"/>
              <w:bottom w:val="single" w:color="auto" w:sz="4" w:space="0"/>
              <w:right w:val="single" w:color="auto" w:sz="4" w:space="0"/>
            </w:tcBorders>
            <w:vAlign w:val="center"/>
          </w:tcPr>
          <w:p>
            <w:pPr>
              <w:pStyle w:val="16"/>
              <w:numPr>
                <w:ilvl w:val="0"/>
                <w:numId w:val="0"/>
              </w:numPr>
              <w:snapToGrid w:val="0"/>
              <w:spacing w:before="156" w:beforeLines="50" w:after="156" w:afterLines="50" w:line="460" w:lineRule="exact"/>
              <w:ind w:left="284" w:hanging="284"/>
              <w:jc w:val="center"/>
              <w:rPr>
                <w:rFonts w:ascii="仿宋_GB2312" w:hAnsi="仿宋" w:eastAsia="仿宋_GB2312" w:cs="LinTimes"/>
                <w:b/>
                <w:sz w:val="32"/>
                <w:szCs w:val="24"/>
                <w:lang w:eastAsia="zh-CN"/>
              </w:rPr>
            </w:pPr>
            <w:r>
              <w:rPr>
                <w:rFonts w:hint="eastAsia" w:ascii="仿宋_GB2312" w:hAnsi="仿宋" w:eastAsia="仿宋_GB2312" w:cs="仿宋"/>
                <w:b/>
                <w:bCs/>
                <w:kern w:val="2"/>
                <w:sz w:val="28"/>
                <w:szCs w:val="32"/>
                <w:lang w:val="en-US" w:eastAsia="zh-CN"/>
              </w:rPr>
              <w:t>总分值</w:t>
            </w:r>
          </w:p>
        </w:tc>
        <w:tc>
          <w:tcPr>
            <w:tcW w:w="2068" w:type="dxa"/>
            <w:tcBorders>
              <w:top w:val="single" w:color="auto" w:sz="4" w:space="0"/>
              <w:left w:val="single" w:color="auto" w:sz="4" w:space="0"/>
              <w:bottom w:val="single" w:color="auto" w:sz="4" w:space="0"/>
              <w:right w:val="single" w:color="auto" w:sz="4" w:space="0"/>
            </w:tcBorders>
            <w:vAlign w:val="center"/>
          </w:tcPr>
          <w:p>
            <w:pPr>
              <w:pStyle w:val="15"/>
              <w:spacing w:line="460" w:lineRule="exact"/>
              <w:rPr>
                <w:rFonts w:hint="default" w:ascii="仿宋_GB2312" w:hAnsi="仿宋" w:eastAsia="仿宋_GB2312" w:cs="仿宋"/>
                <w:b/>
                <w:bCs/>
              </w:rPr>
            </w:pPr>
            <w:r>
              <w:rPr>
                <w:rFonts w:ascii="仿宋_GB2312" w:hAnsi="仿宋" w:eastAsia="仿宋_GB2312" w:cs="仿宋"/>
                <w:b/>
                <w:bCs/>
              </w:rPr>
              <w:t>100%</w:t>
            </w:r>
          </w:p>
        </w:tc>
      </w:tr>
    </w:tbl>
    <w:p>
      <w:pPr>
        <w:spacing w:line="560" w:lineRule="exact"/>
        <w:ind w:firstLine="562" w:firstLineChars="200"/>
        <w:rPr>
          <w:rFonts w:ascii="仿宋_GB2312" w:hAnsi="仿宋" w:cs="仿宋"/>
          <w:b/>
          <w:bCs/>
          <w:sz w:val="28"/>
        </w:rPr>
      </w:pPr>
      <w:r>
        <w:rPr>
          <w:rFonts w:hint="eastAsia" w:ascii="仿宋_GB2312" w:hAnsi="仿宋" w:cs="仿宋"/>
          <w:b/>
          <w:bCs/>
          <w:sz w:val="28"/>
        </w:rPr>
        <w:t>说明：理论知识考试，不提供赛前题库和样题。</w:t>
      </w:r>
    </w:p>
    <w:p>
      <w:pPr>
        <w:spacing w:line="560" w:lineRule="exact"/>
        <w:ind w:firstLine="562" w:firstLineChars="200"/>
        <w:rPr>
          <w:rFonts w:ascii="仿宋_GB2312" w:hAnsi="仿宋" w:cs="仿宋"/>
          <w:b/>
          <w:bCs/>
          <w:sz w:val="28"/>
        </w:rPr>
      </w:pPr>
      <w:r>
        <w:rPr>
          <w:rFonts w:hint="eastAsia" w:ascii="仿宋_GB2312" w:hAnsi="仿宋" w:cs="仿宋"/>
          <w:b/>
          <w:bCs/>
          <w:sz w:val="28"/>
        </w:rPr>
        <w:t>2.实践操作技能考核</w:t>
      </w:r>
    </w:p>
    <w:p>
      <w:pPr>
        <w:jc w:val="left"/>
        <w:rPr>
          <w:rFonts w:ascii="仿宋_GB2312" w:hAnsi="仿宋" w:cs="仿宋"/>
          <w:kern w:val="0"/>
          <w:sz w:val="28"/>
          <w:szCs w:val="28"/>
          <w:lang w:bidi="ar"/>
        </w:rPr>
      </w:pPr>
      <w:r>
        <w:rPr>
          <w:rFonts w:hint="eastAsia" w:ascii="仿宋_GB2312" w:hAnsi="仿宋" w:cs="仿宋"/>
          <w:kern w:val="0"/>
          <w:sz w:val="28"/>
          <w:szCs w:val="28"/>
          <w:lang w:bidi="ar"/>
        </w:rPr>
        <w:t>表</w:t>
      </w:r>
      <w:r>
        <w:rPr>
          <w:rFonts w:ascii="仿宋_GB2312" w:hAnsi="仿宋" w:cs="仿宋"/>
          <w:kern w:val="0"/>
          <w:sz w:val="28"/>
          <w:szCs w:val="28"/>
          <w:lang w:bidi="ar"/>
        </w:rPr>
        <w:t>3</w:t>
      </w:r>
      <w:r>
        <w:rPr>
          <w:rFonts w:hint="eastAsia" w:ascii="仿宋_GB2312" w:hAnsi="仿宋" w:cs="仿宋"/>
          <w:kern w:val="0"/>
          <w:sz w:val="28"/>
          <w:szCs w:val="28"/>
          <w:lang w:bidi="ar"/>
        </w:rPr>
        <w:t>竞赛内容</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4523"/>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2140"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竞赛项目</w:t>
            </w:r>
          </w:p>
        </w:tc>
        <w:tc>
          <w:tcPr>
            <w:tcW w:w="4523"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故障类型</w:t>
            </w:r>
          </w:p>
        </w:tc>
        <w:tc>
          <w:tcPr>
            <w:tcW w:w="2124"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故障数量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2140"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理论知识考试</w:t>
            </w:r>
          </w:p>
        </w:tc>
        <w:tc>
          <w:tcPr>
            <w:tcW w:w="4523"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客观题：单选、判断</w:t>
            </w:r>
          </w:p>
        </w:tc>
        <w:tc>
          <w:tcPr>
            <w:tcW w:w="2124"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40"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纯电动汽车整车P</w:t>
            </w:r>
            <w:r>
              <w:rPr>
                <w:rFonts w:ascii="仿宋_GB2312" w:hAnsi="仿宋" w:eastAsia="仿宋_GB2312" w:cs="仿宋"/>
                <w:kern w:val="0"/>
                <w:sz w:val="28"/>
                <w:szCs w:val="28"/>
                <w:lang w:bidi="ar"/>
              </w:rPr>
              <w:t>DI</w:t>
            </w:r>
            <w:r>
              <w:rPr>
                <w:rFonts w:hint="eastAsia" w:ascii="仿宋_GB2312" w:hAnsi="仿宋" w:eastAsia="仿宋_GB2312" w:cs="仿宋"/>
                <w:kern w:val="0"/>
                <w:sz w:val="28"/>
                <w:szCs w:val="28"/>
                <w:lang w:bidi="ar"/>
              </w:rPr>
              <w:t>系统性能、缺陷检查</w:t>
            </w:r>
          </w:p>
        </w:tc>
        <w:tc>
          <w:tcPr>
            <w:tcW w:w="4523" w:type="dxa"/>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钥匙、车门开启性能外观、启动开关性能、仪表灯关指示性能、前舱各高低连接管路性能、充配电外观、冷却系统连接情况检查、性能检查、高低压供电连接线路、本体性能检查、</w:t>
            </w:r>
          </w:p>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车内安全警示性能检查、装饰质量、性能检查，车辆外观质量检查。</w:t>
            </w:r>
          </w:p>
        </w:tc>
        <w:tc>
          <w:tcPr>
            <w:tcW w:w="2124" w:type="dxa"/>
            <w:vAlign w:val="center"/>
          </w:tcPr>
          <w:p>
            <w:pPr>
              <w:pStyle w:val="18"/>
              <w:spacing w:line="600" w:lineRule="auto"/>
              <w:ind w:left="320" w:leftChars="100" w:firstLine="560" w:firstLineChars="200"/>
              <w:rPr>
                <w:rFonts w:ascii="仿宋_GB2312" w:hAnsi="仿宋" w:eastAsia="仿宋_GB2312" w:cs="仿宋"/>
                <w:kern w:val="0"/>
                <w:sz w:val="28"/>
                <w:szCs w:val="28"/>
                <w:lang w:bidi="ar"/>
              </w:rPr>
            </w:pPr>
            <w:r>
              <w:rPr>
                <w:rFonts w:ascii="仿宋_GB2312" w:hAnsi="仿宋" w:eastAsia="仿宋_GB2312" w:cs="仿宋"/>
                <w:kern w:val="0"/>
                <w:sz w:val="28"/>
                <w:szCs w:val="2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140" w:type="dxa"/>
            <w:vAlign w:val="center"/>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纯电动汽车</w:t>
            </w:r>
          </w:p>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故障诊断与排除</w:t>
            </w:r>
          </w:p>
        </w:tc>
        <w:tc>
          <w:tcPr>
            <w:tcW w:w="4523" w:type="dxa"/>
          </w:tcPr>
          <w:p>
            <w:pPr>
              <w:pStyle w:val="18"/>
              <w:jc w:val="center"/>
              <w:rPr>
                <w:rFonts w:ascii="仿宋_GB2312" w:hAnsi="仿宋" w:eastAsia="仿宋_GB2312" w:cs="仿宋"/>
                <w:kern w:val="0"/>
                <w:sz w:val="28"/>
                <w:szCs w:val="28"/>
                <w:lang w:bidi="ar"/>
              </w:rPr>
            </w:pPr>
            <w:r>
              <w:rPr>
                <w:rFonts w:hint="eastAsia" w:ascii="仿宋_GB2312" w:hAnsi="仿宋" w:eastAsia="仿宋_GB2312" w:cs="仿宋"/>
                <w:kern w:val="0"/>
                <w:sz w:val="28"/>
                <w:szCs w:val="28"/>
                <w:lang w:bidi="ar"/>
              </w:rPr>
              <w:t>低压系统异常、高压不能上电、交流不能充电、驱动系统异常、整车CAN系统异常等</w:t>
            </w:r>
          </w:p>
        </w:tc>
        <w:tc>
          <w:tcPr>
            <w:tcW w:w="2124" w:type="dxa"/>
            <w:vAlign w:val="center"/>
          </w:tcPr>
          <w:p>
            <w:pPr>
              <w:pStyle w:val="18"/>
              <w:spacing w:line="600" w:lineRule="auto"/>
              <w:ind w:left="320" w:leftChars="100" w:firstLine="560" w:firstLineChars="200"/>
              <w:rPr>
                <w:rFonts w:ascii="仿宋_GB2312" w:hAnsi="仿宋" w:eastAsia="仿宋_GB2312" w:cs="仿宋"/>
                <w:kern w:val="0"/>
                <w:sz w:val="28"/>
                <w:szCs w:val="28"/>
                <w:lang w:bidi="ar"/>
              </w:rPr>
            </w:pPr>
            <w:r>
              <w:rPr>
                <w:rFonts w:ascii="仿宋_GB2312" w:hAnsi="仿宋" w:eastAsia="仿宋_GB2312" w:cs="仿宋"/>
                <w:kern w:val="0"/>
                <w:sz w:val="28"/>
                <w:szCs w:val="28"/>
                <w:lang w:bidi="ar"/>
              </w:rPr>
              <w:t>6</w:t>
            </w:r>
          </w:p>
        </w:tc>
      </w:tr>
    </w:tbl>
    <w:p>
      <w:pPr>
        <w:pStyle w:val="2"/>
        <w:ind w:left="640"/>
      </w:pPr>
    </w:p>
    <w:p>
      <w:pPr>
        <w:autoSpaceDE w:val="0"/>
        <w:autoSpaceDN w:val="0"/>
        <w:adjustRightInd w:val="0"/>
        <w:jc w:val="left"/>
        <w:rPr>
          <w:rFonts w:ascii="仿宋_GB2312" w:hAnsi="仿宋" w:cs="仿宋"/>
          <w:b/>
          <w:kern w:val="0"/>
          <w:sz w:val="28"/>
          <w:szCs w:val="28"/>
          <w:lang w:bidi="ar"/>
        </w:rPr>
      </w:pPr>
      <w:r>
        <w:rPr>
          <w:rFonts w:hint="eastAsia" w:ascii="仿宋_GB2312" w:hAnsi="仿宋" w:cs="仿宋"/>
          <w:b/>
          <w:kern w:val="0"/>
          <w:sz w:val="28"/>
          <w:szCs w:val="28"/>
          <w:lang w:bidi="ar"/>
        </w:rPr>
        <w:t>3．实际操作比赛考核要求</w:t>
      </w:r>
    </w:p>
    <w:p>
      <w:pPr>
        <w:autoSpaceDE w:val="0"/>
        <w:autoSpaceDN w:val="0"/>
        <w:adjustRightInd w:val="0"/>
        <w:jc w:val="left"/>
        <w:rPr>
          <w:rFonts w:ascii="仿宋_GB2312" w:hAnsi="仿宋" w:cs="仿宋"/>
          <w:kern w:val="0"/>
          <w:sz w:val="28"/>
          <w:szCs w:val="28"/>
          <w:lang w:bidi="ar"/>
        </w:rPr>
      </w:pPr>
      <w:r>
        <w:rPr>
          <w:rFonts w:hint="eastAsia" w:ascii="仿宋_GB2312" w:hAnsi="仿宋" w:cs="仿宋"/>
          <w:kern w:val="0"/>
          <w:sz w:val="28"/>
          <w:szCs w:val="28"/>
          <w:lang w:bidi="ar"/>
        </w:rPr>
        <w:t>　　（</w:t>
      </w:r>
      <w:r>
        <w:rPr>
          <w:rFonts w:ascii="仿宋_GB2312" w:hAnsi="仿宋" w:cs="仿宋"/>
          <w:kern w:val="0"/>
          <w:sz w:val="28"/>
          <w:szCs w:val="28"/>
          <w:lang w:bidi="ar"/>
        </w:rPr>
        <w:t>1</w:t>
      </w:r>
      <w:r>
        <w:rPr>
          <w:rFonts w:hint="eastAsia" w:ascii="仿宋_GB2312" w:hAnsi="仿宋" w:cs="仿宋"/>
          <w:kern w:val="0"/>
          <w:sz w:val="28"/>
          <w:szCs w:val="28"/>
          <w:lang w:bidi="ar"/>
        </w:rPr>
        <w:t>）作业要求</w:t>
      </w:r>
    </w:p>
    <w:p>
      <w:pPr>
        <w:autoSpaceDE w:val="0"/>
        <w:autoSpaceDN w:val="0"/>
        <w:adjustRightInd w:val="0"/>
        <w:jc w:val="left"/>
        <w:rPr>
          <w:rFonts w:ascii="仿宋_GB2312" w:hAnsi="仿宋" w:cs="仿宋"/>
          <w:kern w:val="0"/>
          <w:sz w:val="28"/>
          <w:szCs w:val="28"/>
          <w:lang w:bidi="ar"/>
        </w:rPr>
      </w:pPr>
      <w:r>
        <w:rPr>
          <w:rFonts w:hint="eastAsia" w:ascii="仿宋_GB2312" w:hAnsi="仿宋" w:cs="仿宋"/>
          <w:kern w:val="0"/>
          <w:sz w:val="28"/>
          <w:szCs w:val="28"/>
          <w:lang w:bidi="ar"/>
        </w:rPr>
        <w:t>　　在</w:t>
      </w:r>
      <w:r>
        <w:rPr>
          <w:rFonts w:ascii="仿宋_GB2312" w:hAnsi="仿宋" w:cs="仿宋"/>
          <w:kern w:val="0"/>
          <w:sz w:val="28"/>
          <w:szCs w:val="28"/>
          <w:lang w:bidi="ar"/>
        </w:rPr>
        <w:t>60</w:t>
      </w:r>
      <w:r>
        <w:rPr>
          <w:rFonts w:hint="eastAsia" w:ascii="仿宋_GB2312" w:hAnsi="仿宋" w:cs="仿宋"/>
          <w:kern w:val="0"/>
          <w:sz w:val="28"/>
          <w:szCs w:val="28"/>
          <w:lang w:bidi="ar"/>
        </w:rPr>
        <w:t>分钟的规定时间内，要求以个人作业的方式对五菱星光纯电汽车常见的低压供电、充电、上电、驱动等故障进行诊断和排除，依据维修手册的规范完成作业流程，发现和确认故障点，并根据现场裁判的要求排除故障，完整准确填写《纯电动汽车故障诊断与排除作业记录表》。作业过程中要熟练地查阅维修资料和电路图、规范使用工量具和仪器设备、准确测量技术参数和判断故障点、正确记录作业过程和测试数据、安全文明作业。</w:t>
      </w:r>
    </w:p>
    <w:p>
      <w:pPr>
        <w:autoSpaceDE w:val="0"/>
        <w:autoSpaceDN w:val="0"/>
        <w:adjustRightInd w:val="0"/>
        <w:jc w:val="left"/>
        <w:rPr>
          <w:rFonts w:ascii="仿宋_GB2312" w:hAnsi="仿宋" w:cs="仿宋"/>
          <w:kern w:val="0"/>
          <w:sz w:val="28"/>
          <w:szCs w:val="28"/>
          <w:lang w:bidi="ar"/>
        </w:rPr>
      </w:pPr>
      <w:r>
        <w:rPr>
          <w:rFonts w:hint="eastAsia" w:ascii="仿宋_GB2312" w:hAnsi="仿宋" w:cs="仿宋"/>
          <w:kern w:val="0"/>
          <w:sz w:val="28"/>
          <w:szCs w:val="28"/>
          <w:lang w:bidi="ar"/>
        </w:rPr>
        <w:t>　　（</w:t>
      </w:r>
      <w:r>
        <w:rPr>
          <w:rFonts w:ascii="仿宋_GB2312" w:hAnsi="仿宋" w:cs="仿宋"/>
          <w:kern w:val="0"/>
          <w:sz w:val="28"/>
          <w:szCs w:val="28"/>
          <w:lang w:bidi="ar"/>
        </w:rPr>
        <w:t>2</w:t>
      </w:r>
      <w:r>
        <w:rPr>
          <w:rFonts w:hint="eastAsia" w:ascii="仿宋_GB2312" w:hAnsi="仿宋" w:cs="仿宋"/>
          <w:kern w:val="0"/>
          <w:sz w:val="28"/>
          <w:szCs w:val="28"/>
          <w:lang w:bidi="ar"/>
        </w:rPr>
        <w:t>）考核范围</w:t>
      </w:r>
    </w:p>
    <w:p>
      <w:pPr>
        <w:autoSpaceDE w:val="0"/>
        <w:autoSpaceDN w:val="0"/>
        <w:adjustRightInd w:val="0"/>
        <w:jc w:val="left"/>
        <w:rPr>
          <w:rFonts w:ascii="仿宋_GB2312" w:hAnsi="仿宋" w:cs="仿宋"/>
          <w:kern w:val="0"/>
          <w:sz w:val="28"/>
          <w:szCs w:val="28"/>
          <w:lang w:bidi="ar"/>
        </w:rPr>
      </w:pPr>
      <w:r>
        <w:rPr>
          <w:rFonts w:hint="eastAsia" w:ascii="仿宋_GB2312" w:hAnsi="仿宋" w:cs="仿宋"/>
          <w:kern w:val="0"/>
          <w:sz w:val="28"/>
          <w:szCs w:val="28"/>
          <w:lang w:bidi="ar"/>
        </w:rPr>
        <w:t>　　设置的故障范围包括五菱星光纯电动汽车的低压电源及管理系统、高压上电异常、整车控制系统、充电系统、</w:t>
      </w:r>
      <w:r>
        <w:rPr>
          <w:rFonts w:ascii="仿宋_GB2312" w:hAnsi="仿宋" w:cs="仿宋"/>
          <w:kern w:val="0"/>
          <w:sz w:val="28"/>
          <w:szCs w:val="28"/>
          <w:lang w:bidi="ar"/>
        </w:rPr>
        <w:t xml:space="preserve">CAN </w:t>
      </w:r>
      <w:r>
        <w:rPr>
          <w:rFonts w:hint="eastAsia" w:ascii="仿宋_GB2312" w:hAnsi="仿宋" w:cs="仿宋"/>
          <w:kern w:val="0"/>
          <w:sz w:val="28"/>
          <w:szCs w:val="28"/>
          <w:lang w:bidi="ar"/>
        </w:rPr>
        <w:t>网络系统等。</w:t>
      </w:r>
    </w:p>
    <w:p>
      <w:pPr>
        <w:autoSpaceDE w:val="0"/>
        <w:autoSpaceDN w:val="0"/>
        <w:adjustRightInd w:val="0"/>
        <w:jc w:val="left"/>
        <w:rPr>
          <w:rFonts w:ascii="仿宋_GB2312" w:hAnsi="仿宋" w:cs="仿宋"/>
          <w:kern w:val="0"/>
          <w:sz w:val="28"/>
          <w:szCs w:val="28"/>
          <w:lang w:bidi="ar"/>
        </w:rPr>
      </w:pPr>
      <w:r>
        <w:rPr>
          <w:rFonts w:hint="eastAsia" w:ascii="仿宋_GB2312" w:hAnsi="仿宋" w:cs="仿宋"/>
          <w:kern w:val="0"/>
          <w:sz w:val="28"/>
          <w:szCs w:val="28"/>
          <w:lang w:bidi="ar"/>
        </w:rPr>
        <w:t>　　（</w:t>
      </w:r>
      <w:r>
        <w:rPr>
          <w:rFonts w:ascii="仿宋_GB2312" w:hAnsi="仿宋" w:cs="仿宋"/>
          <w:kern w:val="0"/>
          <w:sz w:val="28"/>
          <w:szCs w:val="28"/>
          <w:lang w:bidi="ar"/>
        </w:rPr>
        <w:t>3</w:t>
      </w:r>
      <w:r>
        <w:rPr>
          <w:rFonts w:hint="eastAsia" w:ascii="仿宋_GB2312" w:hAnsi="仿宋" w:cs="仿宋"/>
          <w:kern w:val="0"/>
          <w:sz w:val="28"/>
          <w:szCs w:val="28"/>
          <w:lang w:bidi="ar"/>
        </w:rPr>
        <w:t>）考核要点围绕新能源汽车电动化系统，车辆控制系统设置“整车不能上高压电”“低压不上电”“车辆不能充电”“CAN网络异常”等多种常见故障的故障现象，进行装调分析并查找故障点。故障包含有故障码故障和无故障码故障、故障形式可为单系统故障或多系统故障。重点考察选手对车辆的结构和控制逻辑的理解程度；考察选手对故障诊断仪、万用表等常用诊断设备的应用能力；要求对新能源汽车指定的系统进行故障诊断，包括前期准备、安全检查、仪器连接、故障症状确认、目视检查、读取故障码与数据流、高压断电、非带电状态装调验证、绝缘（漏电）装调、元器件测量、机械拆装、故障点确认和排除、现场</w:t>
      </w:r>
      <w:r>
        <w:rPr>
          <w:rFonts w:ascii="仿宋_GB2312" w:hAnsi="仿宋" w:cs="仿宋"/>
          <w:kern w:val="0"/>
          <w:sz w:val="28"/>
          <w:szCs w:val="28"/>
          <w:lang w:bidi="ar"/>
        </w:rPr>
        <w:t>6S</w:t>
      </w:r>
      <w:r>
        <w:rPr>
          <w:rFonts w:hint="eastAsia" w:ascii="仿宋_GB2312" w:hAnsi="仿宋" w:cs="仿宋"/>
          <w:kern w:val="0"/>
          <w:sz w:val="28"/>
          <w:szCs w:val="28"/>
          <w:lang w:bidi="ar"/>
        </w:rPr>
        <w:t>整理等。</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选手入场时整车同时存在六个故障。参赛选手在保障人身和设备安全的前提下，可自由选择排除故障的顺序。竞赛30分钟内不支持恢复请求，30分钟后选手可选择放弃1个故障点。</w:t>
      </w:r>
    </w:p>
    <w:p>
      <w:pPr>
        <w:adjustRightInd w:val="0"/>
        <w:snapToGrid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参赛队在规定时间内，根据竞赛任务要求，现场完成新能源汽车故障排除及竞赛工单填写等工作任务。比赛分值分配及评分标准详见表4。</w:t>
      </w:r>
    </w:p>
    <w:p>
      <w:pPr>
        <w:spacing w:line="560" w:lineRule="exact"/>
        <w:ind w:firstLine="560" w:firstLineChars="200"/>
        <w:rPr>
          <w:rFonts w:ascii="宋体" w:hAnsi="宋体"/>
          <w:bCs/>
          <w:sz w:val="28"/>
          <w:szCs w:val="28"/>
        </w:rPr>
      </w:pPr>
      <w:r>
        <w:rPr>
          <w:rFonts w:hint="eastAsia" w:ascii="仿宋_GB2312" w:hAnsi="宋体"/>
          <w:bCs/>
          <w:sz w:val="28"/>
          <w:szCs w:val="28"/>
        </w:rPr>
        <w:t>表4比赛分值分配及评分标准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085"/>
        <w:gridCol w:w="1153"/>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511" w:type="dxa"/>
            <w:gridSpan w:val="2"/>
          </w:tcPr>
          <w:p>
            <w:pPr>
              <w:pStyle w:val="15"/>
              <w:spacing w:line="460" w:lineRule="exact"/>
              <w:rPr>
                <w:rFonts w:hint="default" w:ascii="仿宋_GB2312" w:hAnsi="仿宋" w:eastAsia="仿宋_GB2312" w:cs="仿宋"/>
                <w:b/>
                <w:bCs/>
              </w:rPr>
            </w:pPr>
            <w:bookmarkStart w:id="12" w:name="_Toc18225"/>
            <w:r>
              <w:rPr>
                <w:rFonts w:ascii="仿宋_GB2312" w:hAnsi="仿宋" w:eastAsia="仿宋_GB2312" w:cs="仿宋"/>
                <w:b/>
                <w:bCs/>
              </w:rPr>
              <w:t>项目</w:t>
            </w:r>
          </w:p>
        </w:tc>
        <w:tc>
          <w:tcPr>
            <w:tcW w:w="1153" w:type="dxa"/>
          </w:tcPr>
          <w:p>
            <w:pPr>
              <w:pStyle w:val="15"/>
              <w:spacing w:line="460" w:lineRule="exact"/>
              <w:rPr>
                <w:rFonts w:hint="default" w:ascii="仿宋_GB2312" w:hAnsi="仿宋" w:eastAsia="仿宋_GB2312" w:cs="仿宋"/>
                <w:b/>
                <w:bCs/>
              </w:rPr>
            </w:pPr>
            <w:r>
              <w:rPr>
                <w:rFonts w:ascii="仿宋_GB2312" w:hAnsi="仿宋" w:eastAsia="仿宋_GB2312" w:cs="仿宋"/>
                <w:b/>
                <w:bCs/>
              </w:rPr>
              <w:t>配分</w:t>
            </w:r>
          </w:p>
        </w:tc>
        <w:tc>
          <w:tcPr>
            <w:tcW w:w="3858" w:type="dxa"/>
          </w:tcPr>
          <w:p>
            <w:pPr>
              <w:pStyle w:val="15"/>
              <w:spacing w:line="460" w:lineRule="exact"/>
              <w:rPr>
                <w:rFonts w:hint="default" w:ascii="仿宋_GB2312" w:hAnsi="仿宋" w:eastAsia="仿宋_GB2312" w:cs="仿宋"/>
                <w:b/>
                <w:bCs/>
              </w:rPr>
            </w:pPr>
            <w:r>
              <w:rPr>
                <w:rFonts w:ascii="仿宋_GB2312" w:hAnsi="仿宋" w:eastAsia="仿宋_GB2312" w:cs="仿宋"/>
                <w:b/>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restart"/>
            <w:vAlign w:val="center"/>
          </w:tcPr>
          <w:p>
            <w:pPr>
              <w:pStyle w:val="15"/>
              <w:spacing w:line="460" w:lineRule="exact"/>
              <w:rPr>
                <w:rFonts w:hint="default" w:ascii="仿宋_GB2312" w:hAnsi="仿宋" w:eastAsia="仿宋_GB2312" w:cs="仿宋"/>
              </w:rPr>
            </w:pPr>
            <w:r>
              <w:rPr>
                <w:rFonts w:ascii="仿宋_GB2312" w:hAnsi="仿宋" w:eastAsia="仿宋_GB2312" w:cs="仿宋"/>
              </w:rPr>
              <w:t>新能源汽车电控技术故障诊断与排除</w:t>
            </w: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填写车辆信息</w:t>
            </w:r>
          </w:p>
        </w:tc>
        <w:tc>
          <w:tcPr>
            <w:tcW w:w="1153" w:type="dxa"/>
          </w:tcPr>
          <w:p>
            <w:pPr>
              <w:pStyle w:val="15"/>
              <w:spacing w:line="460" w:lineRule="exact"/>
              <w:rPr>
                <w:rFonts w:hint="default" w:ascii="仿宋_GB2312" w:hAnsi="仿宋" w:eastAsia="仿宋_GB2312" w:cs="仿宋"/>
              </w:rPr>
            </w:pPr>
            <w:r>
              <w:rPr>
                <w:rFonts w:ascii="仿宋_GB2312" w:hAnsi="仿宋" w:eastAsia="仿宋_GB2312" w:cs="仿宋"/>
              </w:rPr>
              <w:t>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准确填写车辆信息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PDI检查</w:t>
            </w:r>
          </w:p>
        </w:tc>
        <w:tc>
          <w:tcPr>
            <w:tcW w:w="1153" w:type="dxa"/>
          </w:tcPr>
          <w:p>
            <w:pPr>
              <w:pStyle w:val="15"/>
              <w:spacing w:line="460" w:lineRule="exact"/>
              <w:rPr>
                <w:rFonts w:hint="default" w:ascii="仿宋_GB2312" w:hAnsi="仿宋" w:eastAsia="仿宋_GB2312" w:cs="仿宋"/>
              </w:rPr>
            </w:pPr>
            <w:r>
              <w:rPr>
                <w:rFonts w:ascii="仿宋_GB2312" w:hAnsi="仿宋" w:eastAsia="仿宋_GB2312" w:cs="仿宋"/>
              </w:rPr>
              <w:t>6%</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检查发现并判断记录异常数据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故障排故思路规划</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6%</w:t>
            </w:r>
          </w:p>
        </w:tc>
        <w:tc>
          <w:tcPr>
            <w:tcW w:w="3858" w:type="dxa"/>
            <w:vAlign w:val="center"/>
          </w:tcPr>
          <w:p>
            <w:pPr>
              <w:autoSpaceDE w:val="0"/>
              <w:autoSpaceDN w:val="0"/>
              <w:adjustRightInd w:val="0"/>
              <w:jc w:val="left"/>
              <w:rPr>
                <w:rFonts w:ascii="仿宋_GB2312" w:hAnsi="仿宋" w:cs="仿宋"/>
                <w:sz w:val="28"/>
                <w:szCs w:val="32"/>
              </w:rPr>
            </w:pPr>
            <w:r>
              <w:rPr>
                <w:rFonts w:hint="eastAsia" w:ascii="仿宋_GB2312" w:hAnsi="仿宋" w:cs="仿宋"/>
                <w:sz w:val="28"/>
                <w:szCs w:val="32"/>
              </w:rPr>
              <w:t>结合故障现象，依据电控系统控制逻辑和电路原理做故障诊断描述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故障点1</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12%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熟练地查阅维修资料,诊断方法正确，准确查找出故障点，根据裁判要求排除故障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故障点2</w:t>
            </w:r>
          </w:p>
        </w:tc>
        <w:tc>
          <w:tcPr>
            <w:tcW w:w="1153" w:type="dxa"/>
            <w:vAlign w:val="center"/>
          </w:tcPr>
          <w:p>
            <w:pPr>
              <w:jc w:val="center"/>
            </w:pPr>
            <w:r>
              <w:rPr>
                <w:rFonts w:ascii="仿宋_GB2312" w:hAnsi="仿宋" w:cs="仿宋"/>
              </w:rPr>
              <w:t>12%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熟练地查阅维修资料,诊断方法正确，准确查找出故障点，根据裁判要求排除故障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故障点3</w:t>
            </w:r>
          </w:p>
        </w:tc>
        <w:tc>
          <w:tcPr>
            <w:tcW w:w="1153" w:type="dxa"/>
            <w:vAlign w:val="center"/>
          </w:tcPr>
          <w:p>
            <w:pPr>
              <w:jc w:val="center"/>
            </w:pPr>
            <w:r>
              <w:rPr>
                <w:rFonts w:ascii="仿宋_GB2312" w:hAnsi="仿宋" w:cs="仿宋"/>
              </w:rPr>
              <w:t>12%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熟练地查阅维修资料,诊断方法正确，准确查找出故障点，根据裁判要求排除故障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故障点4</w:t>
            </w:r>
          </w:p>
        </w:tc>
        <w:tc>
          <w:tcPr>
            <w:tcW w:w="1153" w:type="dxa"/>
            <w:vAlign w:val="center"/>
          </w:tcPr>
          <w:p>
            <w:pPr>
              <w:jc w:val="center"/>
            </w:pPr>
            <w:r>
              <w:rPr>
                <w:rFonts w:ascii="仿宋_GB2312" w:hAnsi="仿宋" w:cs="仿宋"/>
              </w:rPr>
              <w:t>12%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熟练地查阅维修资料,诊断方法正确，准确查找出故障点，根据裁判要求排除故障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故障点5</w:t>
            </w:r>
          </w:p>
        </w:tc>
        <w:tc>
          <w:tcPr>
            <w:tcW w:w="1153" w:type="dxa"/>
            <w:vAlign w:val="center"/>
          </w:tcPr>
          <w:p>
            <w:pPr>
              <w:jc w:val="center"/>
            </w:pPr>
            <w:r>
              <w:rPr>
                <w:rFonts w:ascii="仿宋_GB2312" w:hAnsi="仿宋" w:cs="仿宋"/>
              </w:rPr>
              <w:t>12%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熟练地查阅维修资料,诊断方法正确，准确查找出故障点，根据裁判要求排除故障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故障点6</w:t>
            </w:r>
          </w:p>
        </w:tc>
        <w:tc>
          <w:tcPr>
            <w:tcW w:w="1153" w:type="dxa"/>
            <w:vAlign w:val="center"/>
          </w:tcPr>
          <w:p>
            <w:pPr>
              <w:jc w:val="center"/>
            </w:pPr>
            <w:r>
              <w:rPr>
                <w:rFonts w:ascii="仿宋_GB2312" w:hAnsi="仿宋" w:cs="仿宋"/>
              </w:rPr>
              <w:t>12%</w:t>
            </w:r>
          </w:p>
        </w:tc>
        <w:tc>
          <w:tcPr>
            <w:tcW w:w="3858" w:type="dxa"/>
          </w:tcPr>
          <w:p>
            <w:pPr>
              <w:pStyle w:val="15"/>
              <w:spacing w:line="460" w:lineRule="exact"/>
              <w:jc w:val="left"/>
              <w:rPr>
                <w:rFonts w:hint="default" w:ascii="仿宋_GB2312" w:hAnsi="仿宋" w:eastAsia="仿宋_GB2312" w:cs="仿宋"/>
              </w:rPr>
            </w:pPr>
            <w:r>
              <w:rPr>
                <w:rFonts w:ascii="仿宋_GB2312" w:hAnsi="仿宋" w:eastAsia="仿宋_GB2312" w:cs="仿宋"/>
              </w:rPr>
              <w:t>熟练地查阅维修资料,诊断方法正确，准确查找出故障点，根据裁判要求排除故障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restart"/>
            <w:vAlign w:val="center"/>
          </w:tcPr>
          <w:p>
            <w:pPr>
              <w:pStyle w:val="15"/>
              <w:spacing w:line="400" w:lineRule="exact"/>
              <w:rPr>
                <w:rFonts w:hint="default" w:ascii="仿宋_GB2312" w:hAnsi="仿宋" w:eastAsia="仿宋_GB2312" w:cs="仿宋"/>
              </w:rPr>
            </w:pPr>
            <w:r>
              <w:rPr>
                <w:rFonts w:ascii="仿宋_GB2312" w:hAnsi="仿宋" w:eastAsia="仿宋_GB2312" w:cs="仿宋"/>
              </w:rPr>
              <w:t>职业素养和操作规范</w:t>
            </w: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作业准备</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1%</w:t>
            </w:r>
          </w:p>
        </w:tc>
        <w:tc>
          <w:tcPr>
            <w:tcW w:w="3858" w:type="dxa"/>
            <w:vAlign w:val="center"/>
          </w:tcPr>
          <w:p>
            <w:pPr>
              <w:pStyle w:val="15"/>
              <w:spacing w:line="460" w:lineRule="exact"/>
              <w:jc w:val="left"/>
              <w:rPr>
                <w:rFonts w:hint="default" w:ascii="仿宋_GB2312" w:hAnsi="仿宋" w:eastAsia="仿宋_GB2312" w:cs="仿宋"/>
              </w:rPr>
            </w:pPr>
            <w:r>
              <w:rPr>
                <w:rFonts w:ascii="仿宋_GB2312" w:hAnsi="仿宋" w:eastAsia="仿宋_GB2312" w:cs="仿宋"/>
              </w:rPr>
              <w:t>作业前准备工作充分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人物安全</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1%</w:t>
            </w:r>
          </w:p>
        </w:tc>
        <w:tc>
          <w:tcPr>
            <w:tcW w:w="3858" w:type="dxa"/>
            <w:vAlign w:val="center"/>
          </w:tcPr>
          <w:p>
            <w:pPr>
              <w:pStyle w:val="15"/>
              <w:spacing w:line="460" w:lineRule="exact"/>
              <w:jc w:val="left"/>
              <w:rPr>
                <w:rFonts w:hint="default" w:ascii="仿宋_GB2312" w:hAnsi="仿宋" w:eastAsia="仿宋_GB2312" w:cs="仿宋"/>
              </w:rPr>
            </w:pPr>
            <w:r>
              <w:rPr>
                <w:rFonts w:ascii="仿宋_GB2312" w:hAnsi="仿宋" w:eastAsia="仿宋_GB2312" w:cs="仿宋"/>
              </w:rPr>
              <w:t>正确检查安全防护措施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设备使用</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1%</w:t>
            </w:r>
          </w:p>
        </w:tc>
        <w:tc>
          <w:tcPr>
            <w:tcW w:w="3858" w:type="dxa"/>
            <w:vAlign w:val="center"/>
          </w:tcPr>
          <w:p>
            <w:pPr>
              <w:pStyle w:val="15"/>
              <w:spacing w:line="460" w:lineRule="exact"/>
              <w:jc w:val="left"/>
              <w:rPr>
                <w:rFonts w:hint="default" w:ascii="仿宋_GB2312" w:hAnsi="仿宋" w:eastAsia="仿宋_GB2312" w:cs="仿宋"/>
              </w:rPr>
            </w:pPr>
            <w:r>
              <w:rPr>
                <w:rFonts w:ascii="仿宋_GB2312" w:hAnsi="仿宋" w:eastAsia="仿宋_GB2312" w:cs="仿宋"/>
              </w:rPr>
              <w:t>正确使用仪器设备和工量具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作业要求</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2%</w:t>
            </w:r>
          </w:p>
        </w:tc>
        <w:tc>
          <w:tcPr>
            <w:tcW w:w="3858" w:type="dxa"/>
            <w:vAlign w:val="center"/>
          </w:tcPr>
          <w:p>
            <w:pPr>
              <w:pStyle w:val="15"/>
              <w:spacing w:line="460" w:lineRule="exact"/>
              <w:jc w:val="left"/>
              <w:rPr>
                <w:rFonts w:hint="default" w:ascii="仿宋_GB2312" w:hAnsi="仿宋" w:eastAsia="仿宋_GB2312" w:cs="仿宋"/>
              </w:rPr>
            </w:pPr>
            <w:r>
              <w:rPr>
                <w:rFonts w:ascii="仿宋_GB2312" w:hAnsi="仿宋" w:eastAsia="仿宋_GB2312" w:cs="仿宋"/>
              </w:rPr>
              <w:t>作业过程符合技术规范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现场恢复</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2%</w:t>
            </w:r>
          </w:p>
        </w:tc>
        <w:tc>
          <w:tcPr>
            <w:tcW w:w="3858" w:type="dxa"/>
            <w:vAlign w:val="center"/>
          </w:tcPr>
          <w:p>
            <w:pPr>
              <w:pStyle w:val="15"/>
              <w:spacing w:line="460" w:lineRule="exact"/>
              <w:jc w:val="left"/>
              <w:rPr>
                <w:rFonts w:hint="default" w:ascii="仿宋_GB2312" w:hAnsi="仿宋" w:eastAsia="仿宋_GB2312" w:cs="仿宋"/>
              </w:rPr>
            </w:pPr>
            <w:r>
              <w:rPr>
                <w:rFonts w:ascii="仿宋_GB2312" w:hAnsi="仿宋" w:eastAsia="仿宋_GB2312" w:cs="仿宋"/>
              </w:rPr>
              <w:t>作业后正确恢复操作现场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26" w:type="dxa"/>
            <w:vMerge w:val="continue"/>
            <w:vAlign w:val="center"/>
          </w:tcPr>
          <w:p>
            <w:pPr>
              <w:pStyle w:val="15"/>
              <w:spacing w:line="460" w:lineRule="exact"/>
              <w:rPr>
                <w:rFonts w:hint="default" w:ascii="仿宋_GB2312" w:hAnsi="仿宋" w:eastAsia="仿宋_GB2312" w:cs="仿宋"/>
              </w:rPr>
            </w:pPr>
          </w:p>
        </w:tc>
        <w:tc>
          <w:tcPr>
            <w:tcW w:w="2085"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安全与6S</w:t>
            </w:r>
          </w:p>
        </w:tc>
        <w:tc>
          <w:tcPr>
            <w:tcW w:w="1153" w:type="dxa"/>
            <w:vAlign w:val="center"/>
          </w:tcPr>
          <w:p>
            <w:pPr>
              <w:pStyle w:val="15"/>
              <w:spacing w:line="460" w:lineRule="exact"/>
              <w:rPr>
                <w:rFonts w:hint="default" w:ascii="仿宋_GB2312" w:hAnsi="仿宋" w:eastAsia="仿宋_GB2312" w:cs="仿宋"/>
              </w:rPr>
            </w:pPr>
            <w:r>
              <w:rPr>
                <w:rFonts w:ascii="仿宋_GB2312" w:hAnsi="仿宋" w:eastAsia="仿宋_GB2312" w:cs="仿宋"/>
              </w:rPr>
              <w:t>7%</w:t>
            </w:r>
          </w:p>
        </w:tc>
        <w:tc>
          <w:tcPr>
            <w:tcW w:w="3858" w:type="dxa"/>
            <w:vAlign w:val="center"/>
          </w:tcPr>
          <w:p>
            <w:pPr>
              <w:pStyle w:val="15"/>
              <w:spacing w:line="460" w:lineRule="exact"/>
              <w:jc w:val="left"/>
              <w:rPr>
                <w:rFonts w:hint="default" w:ascii="仿宋_GB2312" w:hAnsi="仿宋" w:eastAsia="仿宋_GB2312" w:cs="仿宋"/>
              </w:rPr>
            </w:pPr>
            <w:r>
              <w:rPr>
                <w:rFonts w:ascii="仿宋_GB2312" w:hAnsi="仿宋" w:eastAsia="仿宋_GB2312" w:cs="仿宋"/>
              </w:rPr>
              <w:t>准备工作完整，符合安全操作规程，现场恢复整洁</w:t>
            </w:r>
          </w:p>
        </w:tc>
      </w:tr>
    </w:tbl>
    <w:p>
      <w:pPr>
        <w:pStyle w:val="4"/>
        <w:numPr>
          <w:ilvl w:val="1"/>
          <w:numId w:val="0"/>
        </w:numPr>
        <w:spacing w:line="560" w:lineRule="exact"/>
        <w:ind w:firstLine="640" w:firstLineChars="200"/>
        <w:rPr>
          <w:rFonts w:ascii="楷体_GB2312" w:eastAsia="楷体_GB2312"/>
          <w:b w:val="0"/>
          <w:sz w:val="32"/>
        </w:rPr>
      </w:pPr>
      <w:r>
        <w:rPr>
          <w:rFonts w:hint="eastAsia" w:ascii="楷体_GB2312" w:eastAsia="楷体_GB2312"/>
          <w:b w:val="0"/>
          <w:sz w:val="32"/>
        </w:rPr>
        <w:t>（二）竞赛安排</w:t>
      </w:r>
      <w:bookmarkEnd w:id="12"/>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知识理论考试时间为90分钟，由大赛组委会统一开展理论考试，在考试前30分钟，选手进行抽签，确定理论考试的座位号。</w:t>
      </w:r>
    </w:p>
    <w:p>
      <w:pPr>
        <w:autoSpaceDE w:val="0"/>
        <w:autoSpaceDN w:val="0"/>
        <w:spacing w:line="560" w:lineRule="exact"/>
        <w:ind w:firstLine="560" w:firstLineChars="200"/>
        <w:rPr>
          <w:rFonts w:ascii="仿宋_GB2312" w:hAnsi="仿宋" w:cs="仿宋"/>
        </w:rPr>
      </w:pPr>
      <w:r>
        <w:rPr>
          <w:rFonts w:hint="eastAsia" w:ascii="仿宋_GB2312" w:hAnsi="仿宋" w:cs="仿宋"/>
          <w:sz w:val="28"/>
          <w:szCs w:val="28"/>
        </w:rPr>
        <w:t>实操比赛时间为60分钟，场与场之间间隔约30分钟。在竞赛前30分钟，选手进行抽签，确定技能竞赛的工位号</w:t>
      </w:r>
      <w:r>
        <w:rPr>
          <w:rFonts w:hint="eastAsia" w:ascii="仿宋_GB2312" w:hAnsi="仿宋" w:cs="仿宋"/>
        </w:rPr>
        <w:t>。</w:t>
      </w:r>
    </w:p>
    <w:p>
      <w:pPr>
        <w:pStyle w:val="4"/>
        <w:numPr>
          <w:ilvl w:val="1"/>
          <w:numId w:val="0"/>
        </w:numPr>
        <w:spacing w:line="560" w:lineRule="exact"/>
        <w:ind w:firstLine="640" w:firstLineChars="200"/>
        <w:rPr>
          <w:rFonts w:ascii="楷体_GB2312" w:eastAsia="楷体_GB2312"/>
          <w:b w:val="0"/>
          <w:sz w:val="32"/>
        </w:rPr>
      </w:pPr>
      <w:bookmarkStart w:id="13" w:name="_Toc5870"/>
      <w:r>
        <w:rPr>
          <w:rFonts w:hint="eastAsia" w:ascii="楷体_GB2312" w:eastAsia="楷体_GB2312"/>
          <w:b w:val="0"/>
          <w:sz w:val="32"/>
        </w:rPr>
        <w:t>（三）评分方式及流程</w:t>
      </w:r>
      <w:bookmarkEnd w:id="13"/>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知识理论考试采取纸笔作答方式，考生提交答题卡，以答题卡阅卷方式完成理论考试评分。</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实践操作技能考核采用过程评分和结果评分，过程评分由裁判根据评分标准，对参赛选手操作的规范性、科学性、正确性等进行现场评分；结果评分由裁判对选手工单评分。</w:t>
      </w:r>
    </w:p>
    <w:p>
      <w:pPr>
        <w:pStyle w:val="4"/>
        <w:numPr>
          <w:ilvl w:val="1"/>
          <w:numId w:val="0"/>
        </w:numPr>
        <w:spacing w:line="560" w:lineRule="exact"/>
        <w:ind w:firstLine="562" w:firstLineChars="200"/>
        <w:rPr>
          <w:rFonts w:ascii="仿宋_GB2312"/>
        </w:rPr>
      </w:pPr>
      <w:bookmarkStart w:id="14" w:name="_Toc27950"/>
      <w:r>
        <w:rPr>
          <w:rFonts w:hint="eastAsia" w:ascii="仿宋_GB2312" w:hAnsi="Times New Roman"/>
          <w:bCs/>
        </w:rPr>
        <w:t>注：过程评分完成后由裁判和选手共同签字确认。</w:t>
      </w:r>
    </w:p>
    <w:p>
      <w:pPr>
        <w:pStyle w:val="4"/>
        <w:numPr>
          <w:ilvl w:val="1"/>
          <w:numId w:val="0"/>
        </w:numPr>
        <w:spacing w:line="560" w:lineRule="exact"/>
        <w:ind w:firstLine="640" w:firstLineChars="200"/>
        <w:rPr>
          <w:rFonts w:ascii="楷体_GB2312" w:eastAsia="楷体_GB2312"/>
          <w:b w:val="0"/>
          <w:sz w:val="32"/>
        </w:rPr>
      </w:pPr>
      <w:r>
        <w:rPr>
          <w:rFonts w:hint="eastAsia" w:ascii="楷体_GB2312" w:eastAsia="楷体_GB2312"/>
          <w:b w:val="0"/>
          <w:sz w:val="32"/>
        </w:rPr>
        <w:t>（四）参赛选手规则</w:t>
      </w:r>
      <w:bookmarkEnd w:id="14"/>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1.选手必须持本人身份证和参赛证参加比赛。</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2.参赛选手出场顺序、位置由抽签决定，不得擅自变更、调整。</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3.参赛选手比赛当天安排隔离，具体隔离要求根据参赛人数赛前统一通知，不按照规定隔离者，取消比赛资格。比赛前15分钟进入赛场，并按照指定工位号参加比赛。比赛正常结束前，不允许选手中途离开赛场。</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4.选手在比赛过程中若需休息、饮水或去洗手间等特殊情况，需经裁判同意，选手耗用时间计算在比赛时间内。</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5.现场比赛期间，选手不得将手机等通信工具带入赛场，选手之间不得以任何方式传递信息，如传递纸条，用手势表达信息，用暗语交换信息等。</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6.所有人员在赛场内不得喧哗，不得有影响其他选手完成工作任务的行为。</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7.爱护赛场提供的器材，不得移动赛场内桌椅、设备和其它物品的位置，不得故意损坏设备和仪器；比赛过程中，参赛选手须严格遵守相关操作规程，确保设备及人身安全，并接受裁判员的监督和警示。</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8.完成竞赛任务期间，不得与其他选手讨论，不得旁窥其他选手的操作。</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9.遇事应先举手示意，并与裁判人员协商，按裁判人员的意见办理。</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10.参赛选手须在赛位的计算机上规定的文件夹内打开比赛文档。</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11.比赛过程中，选手须严格遵守安全操作规程，并接受裁判员的监督和警示，以确保人身及设备安全。</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12.选手因个人误操作造成人身安全事故和设备故障时，裁判长有权中止该队比赛；如非选手个人原因出现设备故障而无法比赛，由裁判长视具体情况做出裁决(调换到备份赛位或调整至最后一场次参加比赛)；如裁判长确定设备故障可由技术支持人员排除故障后继续比赛，将给参赛队补足所耽误的比赛时间。</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13.参赛队若要提前结束竞赛，应举手向裁判员示意，比赛结束时间由裁判员记录，参赛队结束比赛后不得再进行任何操作。</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14.不乱摆放工具，不乱丢杂物，完成工作任务后清洁赛位， 清点工具。</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15.比赛结束时，参赛选手应立即停止操作，不得以任何理由拖延比赛时间。选手操作完成后，在现场评分表上签名确认，并根据隔离要求到指定场地隔离。</w:t>
      </w:r>
    </w:p>
    <w:p>
      <w:pPr>
        <w:pStyle w:val="3"/>
        <w:numPr>
          <w:ilvl w:val="0"/>
          <w:numId w:val="0"/>
        </w:numPr>
        <w:spacing w:before="0" w:beforeLines="0" w:after="0" w:afterLines="0" w:line="560" w:lineRule="exact"/>
        <w:ind w:firstLine="640" w:firstLineChars="200"/>
        <w:rPr>
          <w:rFonts w:ascii="黑体" w:hAnsi="黑体" w:eastAsia="黑体" w:cs="仿宋"/>
          <w:b w:val="0"/>
          <w:kern w:val="0"/>
          <w:sz w:val="32"/>
          <w:szCs w:val="28"/>
          <w:lang w:bidi="ar"/>
        </w:rPr>
      </w:pPr>
      <w:bookmarkStart w:id="15" w:name="_Toc25206"/>
      <w:r>
        <w:rPr>
          <w:rFonts w:ascii="黑体" w:hAnsi="黑体" w:eastAsia="黑体" w:cs="仿宋"/>
          <w:b w:val="0"/>
          <w:kern w:val="0"/>
          <w:sz w:val="32"/>
          <w:szCs w:val="28"/>
          <w:lang w:bidi="ar"/>
        </w:rPr>
        <w:t>四、竞赛场地、设施设备等安排</w:t>
      </w:r>
      <w:bookmarkEnd w:id="15"/>
    </w:p>
    <w:p>
      <w:pPr>
        <w:pStyle w:val="4"/>
        <w:numPr>
          <w:ilvl w:val="1"/>
          <w:numId w:val="0"/>
        </w:numPr>
        <w:spacing w:line="560" w:lineRule="exact"/>
        <w:ind w:firstLine="640" w:firstLineChars="200"/>
        <w:rPr>
          <w:rFonts w:ascii="楷体_GB2312" w:eastAsia="楷体_GB2312"/>
          <w:b w:val="0"/>
          <w:sz w:val="32"/>
        </w:rPr>
      </w:pPr>
      <w:bookmarkStart w:id="16" w:name="_Toc305"/>
      <w:r>
        <w:rPr>
          <w:rFonts w:ascii="楷体_GB2312" w:eastAsia="楷体_GB2312"/>
          <w:b w:val="0"/>
          <w:sz w:val="32"/>
        </w:rPr>
        <w:t>（一）赛场规格</w:t>
      </w:r>
      <w:bookmarkEnd w:id="16"/>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1.比赛场地内设置明显的标志指示个区域。赛场区域及面积要求：比赛区域面积不低于500平米、选手休息室面积不低于90平米、裁判工作室面积不低于60平米、参观通道宽度不低于2米，参观者活动休息区域面积不低于200平米。</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2.赛场主通道宽 2m，符合紧急疏散要求。</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3.赛场提供稳定的水、电、气源和供电应急设备，并有保安、医疗、消防、设备维修和电力抢险人员待命，以防突发事件。</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 xml:space="preserve">4.根据赛项特点，赛位面积在 27 </w:t>
      </w:r>
      <w:r>
        <w:rPr>
          <w:rFonts w:hint="eastAsia" w:ascii="Segoe UI Symbol" w:hAnsi="Segoe UI Symbol" w:eastAsia="Segoe UI Symbol" w:cs="Segoe UI Symbol"/>
          <w:kern w:val="0"/>
          <w:sz w:val="28"/>
          <w:szCs w:val="28"/>
          <w:lang w:bidi="ar"/>
        </w:rPr>
        <w:t>㎡</w:t>
      </w:r>
      <w:r>
        <w:rPr>
          <w:rFonts w:hint="eastAsia" w:ascii="仿宋_GB2312" w:hAnsi="仿宋_GB2312" w:cs="仿宋_GB2312"/>
          <w:kern w:val="0"/>
          <w:sz w:val="28"/>
          <w:szCs w:val="28"/>
          <w:lang w:bidi="ar"/>
        </w:rPr>
        <w:t>左右。</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5.各工位均提供单相交流220V电源供电设备，工位配备比赛用车1台，工具车1个，零件车1个，裁判桌椅1套，选手桌椅1套，配齐相应的仪器设备和维修常用工具及辅助用品。</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6.赛场设维修服务、医疗、生活补给站等公共服务区，为选手和赛场人员提供服务；设有安全通道，保证大赛安全有序进行；设有专门的安全保卫工作组。</w:t>
      </w:r>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7.赛事单元相对独立，确保选手独立开展比赛，不受外界影响；赛区内包括医疗点、维修服务站、生活补给站、洗手间、垃圾分类收集点等都在警戒线范围内，确保大赛在相对安全的环境内进行。</w:t>
      </w:r>
    </w:p>
    <w:p>
      <w:pPr>
        <w:pStyle w:val="4"/>
        <w:numPr>
          <w:ilvl w:val="1"/>
          <w:numId w:val="0"/>
        </w:numPr>
        <w:spacing w:line="560" w:lineRule="exact"/>
        <w:ind w:firstLine="640" w:firstLineChars="200"/>
        <w:rPr>
          <w:rFonts w:ascii="楷体_GB2312" w:eastAsia="楷体_GB2312"/>
          <w:b w:val="0"/>
          <w:sz w:val="32"/>
        </w:rPr>
      </w:pPr>
      <w:bookmarkStart w:id="17" w:name="_Toc13625"/>
      <w:r>
        <w:rPr>
          <w:rFonts w:ascii="楷体_GB2312" w:eastAsia="楷体_GB2312"/>
          <w:b w:val="0"/>
          <w:sz w:val="32"/>
        </w:rPr>
        <w:t>（</w:t>
      </w:r>
      <w:r>
        <w:rPr>
          <w:rFonts w:hint="eastAsia" w:ascii="楷体_GB2312" w:eastAsia="楷体_GB2312"/>
          <w:b w:val="0"/>
          <w:sz w:val="32"/>
        </w:rPr>
        <w:t>二</w:t>
      </w:r>
      <w:r>
        <w:rPr>
          <w:rFonts w:ascii="楷体_GB2312" w:eastAsia="楷体_GB2312"/>
          <w:b w:val="0"/>
          <w:sz w:val="32"/>
        </w:rPr>
        <w:t>）</w:t>
      </w:r>
      <w:r>
        <w:rPr>
          <w:rFonts w:hint="eastAsia" w:ascii="楷体_GB2312" w:eastAsia="楷体_GB2312"/>
          <w:b w:val="0"/>
          <w:sz w:val="32"/>
        </w:rPr>
        <w:t>设备</w:t>
      </w:r>
      <w:r>
        <w:rPr>
          <w:rFonts w:ascii="楷体_GB2312" w:eastAsia="楷体_GB2312"/>
          <w:b w:val="0"/>
          <w:sz w:val="32"/>
        </w:rPr>
        <w:t>规格</w:t>
      </w:r>
      <w:bookmarkEnd w:id="17"/>
    </w:p>
    <w:p>
      <w:pPr>
        <w:autoSpaceDE w:val="0"/>
        <w:autoSpaceDN w:val="0"/>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根据大赛组委会的要求和规则，本次</w:t>
      </w:r>
      <w:r>
        <w:rPr>
          <w:rFonts w:hint="eastAsia" w:ascii="仿宋_GB2312" w:hAnsi="宋体" w:cs="宋体-18030"/>
          <w:sz w:val="28"/>
          <w:szCs w:val="28"/>
        </w:rPr>
        <w:t>2024年柳州市第二十八届青年状元技术大赛-</w:t>
      </w:r>
      <w:r>
        <w:rPr>
          <w:rFonts w:hint="eastAsia" w:ascii="仿宋_GB2312" w:hAnsi="仿宋" w:cs="仿宋"/>
          <w:color w:val="000000" w:themeColor="text1"/>
          <w:kern w:val="0"/>
          <w:sz w:val="28"/>
          <w:szCs w:val="28"/>
          <w:lang w:bidi="ar"/>
          <w14:textFill>
            <w14:solidFill>
              <w14:schemeClr w14:val="tx1"/>
            </w14:solidFill>
          </w14:textFill>
        </w:rPr>
        <w:t>新能源汽车电控技术赛项比赛车（机）型，选举决定为</w:t>
      </w:r>
      <w:r>
        <w:rPr>
          <w:rFonts w:hint="eastAsia" w:ascii="仿宋_GB2312" w:hAnsi="仿宋" w:cs="仿宋"/>
          <w:kern w:val="0"/>
          <w:sz w:val="28"/>
          <w:szCs w:val="28"/>
          <w:lang w:bidi="ar"/>
        </w:rPr>
        <w:t>五菱星光</w:t>
      </w:r>
      <w:r>
        <w:rPr>
          <w:rFonts w:hint="eastAsia" w:ascii="仿宋_GB2312" w:hAnsi="仿宋" w:cs="仿宋"/>
          <w:color w:val="000000" w:themeColor="text1"/>
          <w:kern w:val="0"/>
          <w:sz w:val="28"/>
          <w:szCs w:val="28"/>
          <w:lang w:bidi="ar"/>
          <w14:textFill>
            <w14:solidFill>
              <w14:schemeClr w14:val="tx1"/>
            </w14:solidFill>
          </w14:textFill>
        </w:rPr>
        <w:t>2024款共创版510进阶型，是纯电汽车车系以及广西自治区汽车品牌的主流车型，详见</w:t>
      </w:r>
      <w:r>
        <w:rPr>
          <w:rFonts w:hint="eastAsia" w:ascii="仿宋_GB2312" w:hAnsi="仿宋" w:cs="仿宋"/>
          <w:kern w:val="0"/>
          <w:sz w:val="28"/>
          <w:szCs w:val="28"/>
          <w:lang w:bidi="ar"/>
        </w:rPr>
        <w:t>表4。所选车型是当前使用度高、技术先进，能够代表该汽车品牌核心产品平台技术，从而促进大赛的公平公正，展现选手全面的技能水平。</w:t>
      </w:r>
    </w:p>
    <w:p>
      <w:pPr>
        <w:spacing w:line="460" w:lineRule="exact"/>
        <w:rPr>
          <w:rFonts w:ascii="仿宋_GB2312" w:hAnsi="仿宋" w:cs="仿宋"/>
          <w:kern w:val="0"/>
          <w:sz w:val="28"/>
          <w:szCs w:val="28"/>
          <w:lang w:bidi="ar"/>
        </w:rPr>
      </w:pPr>
      <w:r>
        <w:rPr>
          <w:rFonts w:hint="eastAsia" w:ascii="仿宋_GB2312" w:hAnsi="仿宋" w:cs="仿宋"/>
          <w:kern w:val="0"/>
          <w:sz w:val="28"/>
          <w:szCs w:val="28"/>
          <w:lang w:bidi="ar"/>
        </w:rPr>
        <w:t>表5 大赛车（机）型说明</w:t>
      </w:r>
    </w:p>
    <w:tbl>
      <w:tblPr>
        <w:tblStyle w:val="12"/>
        <w:tblW w:w="8085" w:type="dxa"/>
        <w:jc w:val="center"/>
        <w:tblLayout w:type="fixed"/>
        <w:tblCellMar>
          <w:top w:w="0" w:type="dxa"/>
          <w:left w:w="108" w:type="dxa"/>
          <w:bottom w:w="0" w:type="dxa"/>
          <w:right w:w="108" w:type="dxa"/>
        </w:tblCellMar>
      </w:tblPr>
      <w:tblGrid>
        <w:gridCol w:w="3286"/>
        <w:gridCol w:w="4799"/>
      </w:tblGrid>
      <w:tr>
        <w:tblPrEx>
          <w:tblCellMar>
            <w:top w:w="0" w:type="dxa"/>
            <w:left w:w="108" w:type="dxa"/>
            <w:bottom w:w="0" w:type="dxa"/>
            <w:right w:w="108" w:type="dxa"/>
          </w:tblCellMar>
        </w:tblPrEx>
        <w:trPr>
          <w:trHeight w:val="567" w:hRule="atLeast"/>
          <w:jc w:val="center"/>
        </w:trPr>
        <w:tc>
          <w:tcPr>
            <w:tcW w:w="3286"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b/>
                <w:sz w:val="28"/>
                <w:szCs w:val="28"/>
              </w:rPr>
            </w:pPr>
            <w:r>
              <w:rPr>
                <w:rFonts w:hint="eastAsia" w:ascii="宋体" w:hAnsi="宋体"/>
                <w:b/>
                <w:sz w:val="28"/>
                <w:szCs w:val="28"/>
              </w:rPr>
              <w:t>考核模块</w:t>
            </w:r>
          </w:p>
        </w:tc>
        <w:tc>
          <w:tcPr>
            <w:tcW w:w="4799"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b/>
                <w:sz w:val="28"/>
                <w:szCs w:val="28"/>
              </w:rPr>
            </w:pPr>
            <w:r>
              <w:rPr>
                <w:rFonts w:hint="eastAsia" w:ascii="宋体" w:hAnsi="宋体"/>
                <w:b/>
                <w:sz w:val="28"/>
                <w:szCs w:val="28"/>
              </w:rPr>
              <w:t>大赛车（机）型说明</w:t>
            </w:r>
          </w:p>
        </w:tc>
      </w:tr>
      <w:tr>
        <w:tblPrEx>
          <w:tblCellMar>
            <w:top w:w="0" w:type="dxa"/>
            <w:left w:w="108" w:type="dxa"/>
            <w:bottom w:w="0" w:type="dxa"/>
            <w:right w:w="108" w:type="dxa"/>
          </w:tblCellMar>
        </w:tblPrEx>
        <w:trPr>
          <w:trHeight w:val="851" w:hRule="atLeast"/>
          <w:jc w:val="center"/>
        </w:trPr>
        <w:tc>
          <w:tcPr>
            <w:tcW w:w="3286"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ascii="宋体" w:hAnsi="宋体"/>
                <w:bCs/>
                <w:sz w:val="28"/>
                <w:szCs w:val="28"/>
              </w:rPr>
            </w:pPr>
            <w:r>
              <w:rPr>
                <w:rFonts w:hint="eastAsia" w:ascii="宋体" w:hAnsi="宋体"/>
                <w:bCs/>
                <w:sz w:val="28"/>
                <w:szCs w:val="28"/>
              </w:rPr>
              <w:t>新能源汽车</w:t>
            </w:r>
            <w:r>
              <w:rPr>
                <w:rFonts w:ascii="宋体" w:hAnsi="宋体"/>
                <w:bCs/>
                <w:sz w:val="28"/>
                <w:szCs w:val="28"/>
              </w:rPr>
              <w:t>电控</w:t>
            </w:r>
            <w:r>
              <w:rPr>
                <w:rFonts w:hint="eastAsia" w:ascii="宋体" w:hAnsi="宋体"/>
                <w:bCs/>
                <w:sz w:val="28"/>
                <w:szCs w:val="28"/>
              </w:rPr>
              <w:t>技术综合故障诊断与排除</w:t>
            </w:r>
          </w:p>
        </w:tc>
        <w:tc>
          <w:tcPr>
            <w:tcW w:w="4799" w:type="dxa"/>
            <w:tcBorders>
              <w:top w:val="single" w:color="000000" w:sz="4" w:space="0"/>
              <w:left w:val="single" w:color="000000" w:sz="4" w:space="0"/>
              <w:bottom w:val="single" w:color="000000" w:sz="4" w:space="0"/>
              <w:right w:val="single" w:color="000000" w:sz="4" w:space="0"/>
            </w:tcBorders>
            <w:vAlign w:val="center"/>
          </w:tcPr>
          <w:p>
            <w:pPr>
              <w:pStyle w:val="4"/>
              <w:keepNext w:val="0"/>
              <w:keepLines w:val="0"/>
              <w:numPr>
                <w:ilvl w:val="0"/>
                <w:numId w:val="0"/>
              </w:numPr>
              <w:spacing w:line="460" w:lineRule="exact"/>
              <w:jc w:val="center"/>
              <w:rPr>
                <w:rFonts w:eastAsia="宋体"/>
                <w:b w:val="0"/>
                <w:sz w:val="36"/>
                <w:szCs w:val="36"/>
              </w:rPr>
            </w:pPr>
            <w:r>
              <w:rPr>
                <w:rFonts w:hint="eastAsia" w:ascii="仿宋_GB2312" w:hAnsi="仿宋" w:cs="仿宋"/>
                <w:kern w:val="0"/>
                <w:szCs w:val="28"/>
                <w:lang w:bidi="ar"/>
              </w:rPr>
              <w:t>五菱星光</w:t>
            </w:r>
            <w:r>
              <w:rPr>
                <w:rFonts w:hint="eastAsia" w:ascii="宋体" w:hAnsi="宋体" w:eastAsia="仿宋"/>
                <w:b w:val="0"/>
                <w:bCs/>
                <w:color w:val="000000" w:themeColor="text1"/>
                <w:szCs w:val="28"/>
                <w14:textFill>
                  <w14:solidFill>
                    <w14:schemeClr w14:val="tx1"/>
                  </w14:solidFill>
                </w14:textFill>
              </w:rPr>
              <w:t>2024款共创版510进阶型</w:t>
            </w:r>
          </w:p>
        </w:tc>
      </w:tr>
    </w:tbl>
    <w:p>
      <w:pPr>
        <w:autoSpaceDE w:val="0"/>
        <w:autoSpaceDN w:val="0"/>
        <w:spacing w:line="500" w:lineRule="exact"/>
        <w:ind w:firstLine="560"/>
        <w:rPr>
          <w:rFonts w:ascii="仿宋_GB2312" w:hAnsi="仿宋" w:cs="仿宋"/>
          <w:kern w:val="0"/>
          <w:sz w:val="28"/>
          <w:szCs w:val="28"/>
          <w:lang w:bidi="ar"/>
        </w:rPr>
      </w:pPr>
      <w:r>
        <w:rPr>
          <w:rFonts w:hint="eastAsia" w:ascii="仿宋_GB2312" w:hAnsi="仿宋" w:cs="仿宋"/>
          <w:kern w:val="0"/>
          <w:sz w:val="28"/>
          <w:szCs w:val="28"/>
          <w:lang w:bidi="ar"/>
        </w:rPr>
        <w:t>比赛使用车型、设备、工具及耗材清单等与比赛工单、现场评分表同期发布。维修手册和电路图等技术资料为中文或英文电子版。诊断仪器、兆欧表等操作界面为中文或英文版。</w:t>
      </w:r>
    </w:p>
    <w:p>
      <w:pPr>
        <w:pStyle w:val="4"/>
        <w:numPr>
          <w:ilvl w:val="1"/>
          <w:numId w:val="0"/>
        </w:numPr>
        <w:spacing w:line="560" w:lineRule="exact"/>
        <w:ind w:firstLine="640" w:firstLineChars="200"/>
        <w:rPr>
          <w:rFonts w:ascii="楷体_GB2312" w:eastAsia="楷体_GB2312"/>
          <w:b w:val="0"/>
          <w:sz w:val="32"/>
        </w:rPr>
      </w:pPr>
      <w:r>
        <w:rPr>
          <w:rFonts w:ascii="楷体_GB2312" w:eastAsia="楷体_GB2312"/>
          <w:b w:val="0"/>
          <w:sz w:val="32"/>
        </w:rPr>
        <w:t>（</w:t>
      </w:r>
      <w:r>
        <w:rPr>
          <w:rFonts w:hint="eastAsia" w:ascii="楷体_GB2312" w:eastAsia="楷体_GB2312"/>
          <w:b w:val="0"/>
          <w:sz w:val="32"/>
        </w:rPr>
        <w:t>三</w:t>
      </w:r>
      <w:r>
        <w:rPr>
          <w:rFonts w:ascii="楷体_GB2312" w:eastAsia="楷体_GB2312"/>
          <w:b w:val="0"/>
          <w:sz w:val="32"/>
        </w:rPr>
        <w:t>）场地布局图</w:t>
      </w:r>
    </w:p>
    <w:p>
      <w:pPr>
        <w:spacing w:line="560" w:lineRule="exact"/>
        <w:ind w:firstLine="560" w:firstLineChars="200"/>
        <w:rPr>
          <w:rFonts w:ascii="仿宋_GB2312" w:hAnsi="仿宋" w:cs="仿宋"/>
          <w:kern w:val="0"/>
          <w:sz w:val="28"/>
          <w:szCs w:val="28"/>
          <w:lang w:bidi="ar"/>
        </w:rPr>
      </w:pPr>
      <w:r>
        <w:rPr>
          <w:rFonts w:hint="eastAsia" w:ascii="仿宋_GB2312" w:hAnsi="仿宋" w:cs="仿宋"/>
          <w:kern w:val="0"/>
          <w:sz w:val="28"/>
          <w:szCs w:val="28"/>
          <w:lang w:bidi="ar"/>
        </w:rPr>
        <w:t>计划预设5个工位布置（具体根据参赛人数调整）</w:t>
      </w:r>
    </w:p>
    <w:tbl>
      <w:tblPr>
        <w:tblStyle w:val="12"/>
        <w:tblW w:w="8860" w:type="dxa"/>
        <w:tblInd w:w="0" w:type="dxa"/>
        <w:tblLayout w:type="autofit"/>
        <w:tblCellMar>
          <w:top w:w="0" w:type="dxa"/>
          <w:left w:w="108" w:type="dxa"/>
          <w:bottom w:w="0" w:type="dxa"/>
          <w:right w:w="108" w:type="dxa"/>
        </w:tblCellMar>
      </w:tblPr>
      <w:tblGrid>
        <w:gridCol w:w="9159"/>
      </w:tblGrid>
      <w:tr>
        <w:tblPrEx>
          <w:tblCellMar>
            <w:top w:w="0" w:type="dxa"/>
            <w:left w:w="108" w:type="dxa"/>
            <w:bottom w:w="0" w:type="dxa"/>
            <w:right w:w="108" w:type="dxa"/>
          </w:tblCellMar>
        </w:tblPrEx>
        <w:trPr>
          <w:trHeight w:val="2923" w:hRule="atLeast"/>
        </w:trPr>
        <w:tc>
          <w:tcPr>
            <w:tcW w:w="8860" w:type="dxa"/>
            <w:shd w:val="clear" w:color="auto" w:fill="auto"/>
          </w:tcPr>
          <w:p>
            <w:pPr>
              <w:pStyle w:val="15"/>
              <w:spacing w:line="240" w:lineRule="auto"/>
              <w:rPr>
                <w:rFonts w:hint="default"/>
              </w:rPr>
            </w:pPr>
            <w:r>
              <w:drawing>
                <wp:inline distT="0" distB="0" distL="0" distR="0">
                  <wp:extent cx="5678805" cy="17183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20672" cy="1731492"/>
                          </a:xfrm>
                          <a:prstGeom prst="rect">
                            <a:avLst/>
                          </a:prstGeom>
                        </pic:spPr>
                      </pic:pic>
                    </a:graphicData>
                  </a:graphic>
                </wp:inline>
              </w:drawing>
            </w:r>
          </w:p>
        </w:tc>
      </w:tr>
    </w:tbl>
    <w:p>
      <w:pPr>
        <w:pStyle w:val="2"/>
        <w:spacing w:line="600" w:lineRule="exact"/>
        <w:ind w:left="0" w:leftChars="0"/>
      </w:pPr>
    </w:p>
    <w:p>
      <w:pPr>
        <w:pStyle w:val="4"/>
        <w:numPr>
          <w:ilvl w:val="1"/>
          <w:numId w:val="0"/>
        </w:numPr>
        <w:spacing w:line="560" w:lineRule="exact"/>
        <w:ind w:firstLine="640" w:firstLineChars="200"/>
        <w:rPr>
          <w:rFonts w:ascii="楷体_GB2312" w:eastAsia="楷体_GB2312"/>
          <w:b w:val="0"/>
          <w:sz w:val="32"/>
        </w:rPr>
      </w:pPr>
      <w:bookmarkStart w:id="18" w:name="_Toc1190"/>
      <w:r>
        <w:rPr>
          <w:rFonts w:ascii="楷体_GB2312" w:eastAsia="楷体_GB2312"/>
          <w:b w:val="0"/>
          <w:sz w:val="32"/>
        </w:rPr>
        <w:t>（</w:t>
      </w:r>
      <w:r>
        <w:rPr>
          <w:rFonts w:hint="eastAsia" w:ascii="楷体_GB2312" w:eastAsia="楷体_GB2312"/>
          <w:b w:val="0"/>
          <w:sz w:val="32"/>
        </w:rPr>
        <w:t>四</w:t>
      </w:r>
      <w:r>
        <w:rPr>
          <w:rFonts w:ascii="楷体_GB2312" w:eastAsia="楷体_GB2312"/>
          <w:b w:val="0"/>
          <w:sz w:val="32"/>
        </w:rPr>
        <w:t>）基础设施清单</w:t>
      </w:r>
      <w:bookmarkEnd w:id="18"/>
    </w:p>
    <w:p>
      <w:pPr>
        <w:spacing w:line="460" w:lineRule="exact"/>
        <w:ind w:firstLine="560" w:firstLineChars="200"/>
        <w:rPr>
          <w:rFonts w:ascii="LinTimes" w:hAnsi="LinTimes" w:cs="LinTimes"/>
          <w:sz w:val="28"/>
          <w:szCs w:val="28"/>
        </w:rPr>
      </w:pPr>
      <w:r>
        <w:rPr>
          <w:rFonts w:hint="eastAsia" w:ascii="LinTimes" w:hAnsi="LinTimes" w:cs="LinTimes"/>
          <w:sz w:val="28"/>
          <w:szCs w:val="28"/>
        </w:rPr>
        <w:t>新能源汽车</w:t>
      </w:r>
      <w:r>
        <w:rPr>
          <w:rFonts w:ascii="LinTimes" w:hAnsi="LinTimes" w:cs="LinTimes"/>
          <w:sz w:val="28"/>
          <w:szCs w:val="28"/>
        </w:rPr>
        <w:t>电控</w:t>
      </w:r>
      <w:r>
        <w:rPr>
          <w:rFonts w:hint="eastAsia" w:ascii="LinTimes" w:hAnsi="LinTimes" w:cs="LinTimes"/>
          <w:sz w:val="28"/>
          <w:szCs w:val="28"/>
        </w:rPr>
        <w:t>技术</w:t>
      </w:r>
      <w:r>
        <w:rPr>
          <w:rFonts w:ascii="LinTimes" w:hAnsi="LinTimes" w:cs="LinTimes"/>
          <w:sz w:val="28"/>
          <w:szCs w:val="28"/>
        </w:rPr>
        <w:t>项目赛场提供设施、设备清单表</w:t>
      </w:r>
    </w:p>
    <w:tbl>
      <w:tblPr>
        <w:tblStyle w:val="12"/>
        <w:tblW w:w="8679" w:type="dxa"/>
        <w:jc w:val="center"/>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Layout w:type="fixed"/>
        <w:tblCellMar>
          <w:top w:w="57" w:type="dxa"/>
          <w:left w:w="142" w:type="dxa"/>
          <w:bottom w:w="57" w:type="dxa"/>
          <w:right w:w="142" w:type="dxa"/>
        </w:tblCellMar>
      </w:tblPr>
      <w:tblGrid>
        <w:gridCol w:w="993"/>
        <w:gridCol w:w="2600"/>
        <w:gridCol w:w="2739"/>
        <w:gridCol w:w="2347"/>
      </w:tblGrid>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blHeader/>
          <w:jc w:val="center"/>
        </w:trPr>
        <w:tc>
          <w:tcPr>
            <w:tcW w:w="993"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b/>
                <w:bCs/>
              </w:rPr>
            </w:pPr>
            <w:r>
              <w:rPr>
                <w:b/>
                <w:bCs/>
              </w:rPr>
              <w:t>序号</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b/>
                <w:bCs/>
              </w:rPr>
            </w:pPr>
            <w:r>
              <w:rPr>
                <w:b/>
                <w:bCs/>
              </w:rPr>
              <w:t>名称</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b/>
                <w:bCs/>
              </w:rPr>
            </w:pPr>
            <w:r>
              <w:rPr>
                <w:b/>
                <w:bCs/>
              </w:rPr>
              <w:t>数量</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b/>
                <w:bCs/>
              </w:rPr>
            </w:pPr>
            <w:r>
              <w:rPr>
                <w:b/>
                <w:bCs/>
              </w:rPr>
              <w:t>技术规格</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81"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lang w:eastAsia="zh-TW"/>
              </w:rPr>
            </w:pPr>
            <w:r>
              <w:rPr>
                <w:lang w:eastAsia="zh-TW"/>
              </w:rPr>
              <w:t>1</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车辆</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lang w:eastAsia="zh-TW"/>
              </w:rPr>
            </w:pPr>
            <w:r>
              <w:t>1台</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00" w:lineRule="exact"/>
              <w:rPr>
                <w:rFonts w:hint="default"/>
              </w:rPr>
            </w:pPr>
            <w:r>
              <w:rPr>
                <w:rFonts w:ascii="仿宋_GB2312" w:hAnsi="仿宋" w:cs="仿宋"/>
                <w:kern w:val="0"/>
                <w:szCs w:val="28"/>
                <w:lang w:bidi="ar"/>
              </w:rPr>
              <w:t>五菱星光</w:t>
            </w:r>
            <w:r>
              <w:rPr>
                <w:rFonts w:ascii="宋体" w:hAnsi="宋体"/>
                <w:bCs/>
                <w:szCs w:val="28"/>
              </w:rPr>
              <w:t>2024款共创版510进阶型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10"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lang w:val="en-GB"/>
              </w:rPr>
            </w:pPr>
            <w:r>
              <w:t>2</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综合诊断仪</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1台</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lang w:val="en-GB"/>
              </w:rPr>
            </w:pPr>
            <w:r>
              <w:t>3</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兆欧表</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1台</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4</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00" w:lineRule="exact"/>
              <w:rPr>
                <w:rFonts w:hint="default"/>
              </w:rPr>
            </w:pPr>
            <w:r>
              <w:t>诊断测试接线盒或探针</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1套</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5</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万用表</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1台</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6</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工具车及常用具</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1套</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7</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车轮止退器</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2块</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微型汽车类</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8</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照明电筒</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1个</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9</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防护套装套</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1套</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10</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灭火器</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2具</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11</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台式\笔记本电脑</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1台</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12</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维修电路手册\原理图</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1份</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电子版</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13</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安全帽</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1个</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14</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护目镜</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1个</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15</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绝缘手套</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2套</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16</w:t>
            </w:r>
          </w:p>
        </w:tc>
        <w:tc>
          <w:tcPr>
            <w:tcW w:w="2600"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尼龙手套</w:t>
            </w:r>
          </w:p>
        </w:tc>
        <w:tc>
          <w:tcPr>
            <w:tcW w:w="2739"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1双</w:t>
            </w:r>
          </w:p>
        </w:tc>
        <w:tc>
          <w:tcPr>
            <w:tcW w:w="2347"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一般操作性防护</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17</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电源插排</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1个</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18</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选手工作台</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1台</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19</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裁判工作台</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1+2</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20</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半封闭式隔栏</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1组</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21</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5S工具</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1套</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22</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秒表</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2个</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r>
        <w:tblPrEx>
          <w:tblBorders>
            <w:top w:val="single" w:color="003764" w:sz="8" w:space="0"/>
            <w:left w:val="single" w:color="003764" w:sz="8" w:space="0"/>
            <w:bottom w:val="single" w:color="003764" w:sz="8" w:space="0"/>
            <w:right w:val="single" w:color="003764" w:sz="8" w:space="0"/>
            <w:insideH w:val="single" w:color="003764" w:sz="8" w:space="0"/>
            <w:insideV w:val="single" w:color="003764" w:sz="8" w:space="0"/>
          </w:tblBorders>
          <w:tblCellMar>
            <w:top w:w="57" w:type="dxa"/>
            <w:left w:w="142" w:type="dxa"/>
            <w:bottom w:w="57" w:type="dxa"/>
            <w:right w:w="142" w:type="dxa"/>
          </w:tblCellMar>
        </w:tblPrEx>
        <w:trPr>
          <w:trHeight w:val="324" w:hRule="atLeast"/>
          <w:jc w:val="center"/>
        </w:trPr>
        <w:tc>
          <w:tcPr>
            <w:tcW w:w="993" w:type="dxa"/>
            <w:tcBorders>
              <w:top w:val="single" w:color="003764" w:sz="8" w:space="0"/>
              <w:left w:val="single" w:color="003764" w:sz="8" w:space="0"/>
              <w:bottom w:val="single" w:color="003764" w:sz="8" w:space="0"/>
              <w:right w:val="single" w:color="003764" w:sz="8" w:space="0"/>
            </w:tcBorders>
            <w:vAlign w:val="center"/>
          </w:tcPr>
          <w:p>
            <w:pPr>
              <w:pStyle w:val="15"/>
              <w:spacing w:line="460" w:lineRule="exact"/>
              <w:rPr>
                <w:rFonts w:hint="default"/>
              </w:rPr>
            </w:pPr>
            <w:r>
              <w:t>23</w:t>
            </w:r>
          </w:p>
        </w:tc>
        <w:tc>
          <w:tcPr>
            <w:tcW w:w="2600"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书写板，水性笔</w:t>
            </w:r>
          </w:p>
        </w:tc>
        <w:tc>
          <w:tcPr>
            <w:tcW w:w="2739"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2套</w:t>
            </w:r>
          </w:p>
        </w:tc>
        <w:tc>
          <w:tcPr>
            <w:tcW w:w="2347" w:type="dxa"/>
            <w:tcBorders>
              <w:top w:val="single" w:color="003764" w:sz="8" w:space="0"/>
              <w:left w:val="single" w:color="003764" w:sz="8" w:space="0"/>
              <w:bottom w:val="single" w:color="003764" w:sz="8" w:space="0"/>
              <w:right w:val="single" w:color="003764" w:sz="8" w:space="0"/>
            </w:tcBorders>
          </w:tcPr>
          <w:p>
            <w:pPr>
              <w:pStyle w:val="15"/>
              <w:spacing w:line="460" w:lineRule="exact"/>
              <w:rPr>
                <w:rFonts w:hint="default"/>
              </w:rPr>
            </w:pPr>
            <w:r>
              <w:t>通用型</w:t>
            </w:r>
          </w:p>
        </w:tc>
      </w:tr>
    </w:tbl>
    <w:p>
      <w:pPr>
        <w:spacing w:line="460" w:lineRule="exact"/>
        <w:ind w:firstLine="560" w:firstLineChars="200"/>
        <w:rPr>
          <w:rFonts w:ascii="LinTimes" w:hAnsi="LinTimes" w:cs="LinTimes"/>
          <w:sz w:val="28"/>
          <w:szCs w:val="28"/>
        </w:rPr>
      </w:pPr>
      <w:r>
        <w:rPr>
          <w:rFonts w:hint="eastAsia" w:ascii="LinTimes" w:hAnsi="LinTimes" w:cs="LinTimes"/>
          <w:sz w:val="28"/>
          <w:szCs w:val="28"/>
        </w:rPr>
        <w:t>本次竞赛</w:t>
      </w:r>
      <w:r>
        <w:rPr>
          <w:rFonts w:ascii="LinTimes" w:hAnsi="LinTimes" w:cs="LinTimes"/>
          <w:sz w:val="28"/>
          <w:szCs w:val="28"/>
        </w:rPr>
        <w:t>无需选手自带工具、材料</w:t>
      </w:r>
      <w:r>
        <w:rPr>
          <w:rFonts w:hint="eastAsia" w:ascii="LinTimes" w:hAnsi="LinTimes" w:cs="LinTimes"/>
          <w:sz w:val="28"/>
          <w:szCs w:val="28"/>
        </w:rPr>
        <w:t>进场，</w:t>
      </w:r>
      <w:r>
        <w:rPr>
          <w:rFonts w:ascii="LinTimes" w:hAnsi="LinTimes" w:cs="LinTimes"/>
          <w:sz w:val="28"/>
          <w:szCs w:val="28"/>
        </w:rPr>
        <w:t>禁止携带</w:t>
      </w:r>
      <w:r>
        <w:rPr>
          <w:rFonts w:hint="eastAsia" w:ascii="LinTimes" w:hAnsi="LinTimes" w:cs="LinTimes"/>
          <w:sz w:val="28"/>
          <w:szCs w:val="28"/>
        </w:rPr>
        <w:t>和</w:t>
      </w:r>
      <w:r>
        <w:rPr>
          <w:rFonts w:ascii="LinTimes" w:hAnsi="LinTimes" w:cs="LinTimes"/>
          <w:sz w:val="28"/>
          <w:szCs w:val="28"/>
        </w:rPr>
        <w:t>使用</w:t>
      </w:r>
      <w:r>
        <w:rPr>
          <w:rFonts w:hint="eastAsia" w:ascii="LinTimes" w:hAnsi="LinTimes" w:cs="LinTimes"/>
          <w:sz w:val="28"/>
          <w:szCs w:val="28"/>
        </w:rPr>
        <w:t>非</w:t>
      </w:r>
      <w:r>
        <w:rPr>
          <w:rFonts w:ascii="LinTimes" w:hAnsi="LinTimes" w:cs="LinTimes"/>
          <w:sz w:val="28"/>
          <w:szCs w:val="28"/>
        </w:rPr>
        <w:t>大赛</w:t>
      </w:r>
      <w:r>
        <w:rPr>
          <w:rFonts w:hint="eastAsia" w:ascii="LinTimes" w:hAnsi="LinTimes" w:cs="LinTimes"/>
          <w:sz w:val="28"/>
          <w:szCs w:val="28"/>
        </w:rPr>
        <w:t>存储装置</w:t>
      </w:r>
      <w:r>
        <w:rPr>
          <w:rFonts w:ascii="LinTimes" w:hAnsi="LinTimes" w:cs="LinTimes"/>
          <w:sz w:val="28"/>
          <w:szCs w:val="28"/>
        </w:rPr>
        <w:t>、照相录像器材</w:t>
      </w:r>
      <w:r>
        <w:rPr>
          <w:rFonts w:hint="eastAsia" w:ascii="LinTimes" w:hAnsi="LinTimes" w:cs="LinTimes"/>
          <w:sz w:val="28"/>
          <w:szCs w:val="28"/>
        </w:rPr>
        <w:t>、</w:t>
      </w:r>
      <w:r>
        <w:rPr>
          <w:rFonts w:ascii="LinTimes" w:hAnsi="LinTimes" w:cs="LinTimes"/>
          <w:sz w:val="28"/>
          <w:szCs w:val="28"/>
        </w:rPr>
        <w:t>通信器材</w:t>
      </w:r>
      <w:r>
        <w:rPr>
          <w:rFonts w:hint="eastAsia" w:ascii="LinTimes" w:hAnsi="LinTimes" w:cs="LinTimes"/>
          <w:sz w:val="28"/>
          <w:szCs w:val="28"/>
        </w:rPr>
        <w:t>。违反上述规定将判罚为</w:t>
      </w:r>
      <w:r>
        <w:rPr>
          <w:rFonts w:hint="eastAsia" w:ascii="仿宋_GB2312" w:hAnsi="LinTimes" w:cs="LinTimes"/>
          <w:sz w:val="28"/>
          <w:szCs w:val="28"/>
        </w:rPr>
        <w:t>0</w:t>
      </w:r>
      <w:r>
        <w:rPr>
          <w:rFonts w:hint="eastAsia" w:ascii="LinTimes" w:hAnsi="LinTimes" w:cs="LinTimes"/>
          <w:sz w:val="28"/>
          <w:szCs w:val="28"/>
        </w:rPr>
        <w:t>分。</w:t>
      </w:r>
    </w:p>
    <w:p>
      <w:pPr>
        <w:pStyle w:val="2"/>
        <w:spacing w:line="460" w:lineRule="exact"/>
        <w:ind w:left="0" w:leftChars="0"/>
      </w:pPr>
    </w:p>
    <w:p>
      <w:pPr>
        <w:pStyle w:val="3"/>
        <w:numPr>
          <w:ilvl w:val="0"/>
          <w:numId w:val="0"/>
        </w:numPr>
        <w:spacing w:before="0" w:beforeLines="0" w:after="0" w:afterLines="0" w:line="560" w:lineRule="exact"/>
        <w:ind w:firstLine="640" w:firstLineChars="200"/>
        <w:rPr>
          <w:rFonts w:ascii="黑体" w:hAnsi="黑体" w:eastAsia="黑体"/>
          <w:b w:val="0"/>
          <w:sz w:val="32"/>
        </w:rPr>
      </w:pPr>
      <w:bookmarkStart w:id="19" w:name="_Toc16193"/>
      <w:r>
        <w:rPr>
          <w:rFonts w:ascii="黑体" w:hAnsi="黑体" w:eastAsia="黑体"/>
          <w:b w:val="0"/>
          <w:sz w:val="32"/>
        </w:rPr>
        <w:t>五、安全、健康要求</w:t>
      </w:r>
      <w:bookmarkEnd w:id="19"/>
    </w:p>
    <w:p>
      <w:pPr>
        <w:pStyle w:val="4"/>
        <w:numPr>
          <w:ilvl w:val="1"/>
          <w:numId w:val="0"/>
        </w:numPr>
        <w:spacing w:line="560" w:lineRule="exact"/>
        <w:ind w:firstLine="640" w:firstLineChars="200"/>
        <w:rPr>
          <w:rFonts w:ascii="楷体_GB2312" w:eastAsia="楷体_GB2312"/>
          <w:b w:val="0"/>
          <w:sz w:val="32"/>
          <w:szCs w:val="32"/>
        </w:rPr>
      </w:pPr>
      <w:bookmarkStart w:id="20" w:name="_Toc130821790"/>
      <w:bookmarkStart w:id="21" w:name="_Toc4726"/>
      <w:r>
        <w:rPr>
          <w:rFonts w:hint="eastAsia" w:ascii="楷体_GB2312" w:eastAsia="楷体_GB2312"/>
          <w:b w:val="0"/>
          <w:sz w:val="32"/>
          <w:szCs w:val="32"/>
        </w:rPr>
        <w:t>（一）选手安全防护措施要求</w:t>
      </w:r>
      <w:bookmarkEnd w:id="20"/>
      <w:bookmarkEnd w:id="21"/>
    </w:p>
    <w:p>
      <w:pPr>
        <w:spacing w:line="560" w:lineRule="exact"/>
        <w:ind w:firstLine="560" w:firstLineChars="200"/>
      </w:pPr>
      <w:r>
        <w:rPr>
          <w:rFonts w:hint="eastAsia" w:ascii="LinTimes" w:hAnsi="LinTimes" w:cs="LinTimes"/>
          <w:sz w:val="28"/>
          <w:szCs w:val="28"/>
        </w:rPr>
        <w:t>参赛选手必须按照规定穿戴防护装备。</w:t>
      </w:r>
    </w:p>
    <w:p>
      <w:pPr>
        <w:spacing w:line="560" w:lineRule="exact"/>
        <w:ind w:firstLine="560" w:firstLineChars="200"/>
        <w:rPr>
          <w:rFonts w:ascii="LinTimes" w:hAnsi="LinTimes" w:cs="LinTimes"/>
          <w:sz w:val="28"/>
          <w:szCs w:val="28"/>
        </w:rPr>
      </w:pPr>
      <w:r>
        <w:rPr>
          <w:rFonts w:hint="eastAsia" w:ascii="仿宋_GB2312" w:hAnsi="LinTimes" w:cs="LinTimes"/>
          <w:sz w:val="28"/>
          <w:szCs w:val="28"/>
        </w:rPr>
        <w:t>表-</w:t>
      </w:r>
      <w:r>
        <w:rPr>
          <w:rFonts w:ascii="仿宋_GB2312" w:hAnsi="LinTimes" w:cs="LinTimes"/>
          <w:sz w:val="28"/>
          <w:szCs w:val="28"/>
        </w:rPr>
        <w:t>6</w:t>
      </w:r>
      <w:r>
        <w:rPr>
          <w:rFonts w:hint="eastAsia" w:ascii="LinTimes" w:hAnsi="LinTimes" w:cs="LinTimes"/>
          <w:sz w:val="28"/>
          <w:szCs w:val="28"/>
        </w:rPr>
        <w:t>选手安全防护装备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693"/>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pPr>
              <w:spacing w:line="460" w:lineRule="exact"/>
              <w:jc w:val="center"/>
              <w:rPr>
                <w:rFonts w:ascii="仿宋_GB2312" w:hAnsi="宋体" w:cs="宋体-18030"/>
                <w:b/>
                <w:sz w:val="24"/>
              </w:rPr>
            </w:pPr>
            <w:r>
              <w:rPr>
                <w:rFonts w:hint="eastAsia" w:ascii="仿宋_GB2312" w:hAnsi="宋体" w:cs="宋体-18030"/>
                <w:b/>
                <w:sz w:val="24"/>
              </w:rPr>
              <w:t>防护项目</w:t>
            </w:r>
          </w:p>
        </w:tc>
        <w:tc>
          <w:tcPr>
            <w:tcW w:w="2693" w:type="dxa"/>
            <w:vAlign w:val="center"/>
          </w:tcPr>
          <w:p>
            <w:pPr>
              <w:spacing w:line="460" w:lineRule="exact"/>
              <w:jc w:val="center"/>
              <w:rPr>
                <w:rFonts w:ascii="仿宋_GB2312" w:hAnsi="宋体" w:cs="宋体-18030"/>
                <w:b/>
                <w:sz w:val="24"/>
              </w:rPr>
            </w:pPr>
            <w:r>
              <w:rPr>
                <w:rFonts w:hint="eastAsia" w:ascii="仿宋_GB2312" w:hAnsi="宋体" w:cs="宋体-18030"/>
                <w:b/>
                <w:sz w:val="24"/>
              </w:rPr>
              <w:t>图示</w:t>
            </w:r>
          </w:p>
        </w:tc>
        <w:tc>
          <w:tcPr>
            <w:tcW w:w="4111" w:type="dxa"/>
            <w:vAlign w:val="center"/>
          </w:tcPr>
          <w:p>
            <w:pPr>
              <w:spacing w:line="460" w:lineRule="exact"/>
              <w:jc w:val="center"/>
              <w:rPr>
                <w:rFonts w:ascii="仿宋_GB2312" w:hAnsi="宋体" w:cs="宋体-18030"/>
                <w:b/>
                <w:sz w:val="24"/>
              </w:rPr>
            </w:pPr>
            <w:r>
              <w:rPr>
                <w:rFonts w:hint="eastAsia" w:ascii="仿宋_GB2312" w:hAnsi="宋体" w:cs="宋体-18030"/>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68" w:type="dxa"/>
            <w:vAlign w:val="center"/>
          </w:tcPr>
          <w:p>
            <w:pPr>
              <w:spacing w:line="460" w:lineRule="exact"/>
              <w:jc w:val="center"/>
              <w:rPr>
                <w:rFonts w:ascii="仿宋_GB2312" w:hAnsi="宋体" w:cs="宋体-18030"/>
                <w:sz w:val="24"/>
              </w:rPr>
            </w:pPr>
            <w:r>
              <w:rPr>
                <w:rFonts w:hint="eastAsia" w:ascii="仿宋_GB2312" w:cs="仿宋_GB2312" w:hAnsiTheme="minorHAnsi"/>
                <w:kern w:val="0"/>
                <w:sz w:val="24"/>
                <w:szCs w:val="24"/>
              </w:rPr>
              <w:t>眼睛的防护</w:t>
            </w:r>
          </w:p>
        </w:tc>
        <w:tc>
          <w:tcPr>
            <w:tcW w:w="2693" w:type="dxa"/>
            <w:vAlign w:val="center"/>
          </w:tcPr>
          <w:p>
            <w:pPr>
              <w:spacing w:line="460" w:lineRule="exact"/>
              <w:rPr>
                <w:rFonts w:ascii="仿宋_GB2312"/>
              </w:rPr>
            </w:pPr>
            <w:r>
              <w:rPr>
                <w:rFonts w:hint="eastAsia" w:ascii="仿宋_GB2312"/>
              </w:rPr>
              <w:drawing>
                <wp:anchor distT="0" distB="0" distL="114300" distR="114300" simplePos="0" relativeHeight="251660288" behindDoc="0" locked="0" layoutInCell="1" allowOverlap="1">
                  <wp:simplePos x="0" y="0"/>
                  <wp:positionH relativeFrom="column">
                    <wp:posOffset>394335</wp:posOffset>
                  </wp:positionH>
                  <wp:positionV relativeFrom="paragraph">
                    <wp:posOffset>-22225</wp:posOffset>
                  </wp:positionV>
                  <wp:extent cx="736600" cy="433705"/>
                  <wp:effectExtent l="0" t="0" r="635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6600" cy="433705"/>
                          </a:xfrm>
                          <a:prstGeom prst="rect">
                            <a:avLst/>
                          </a:prstGeom>
                          <a:noFill/>
                          <a:ln>
                            <a:noFill/>
                          </a:ln>
                        </pic:spPr>
                      </pic:pic>
                    </a:graphicData>
                  </a:graphic>
                </wp:anchor>
              </w:drawing>
            </w:r>
          </w:p>
        </w:tc>
        <w:tc>
          <w:tcPr>
            <w:tcW w:w="4111" w:type="dxa"/>
            <w:vAlign w:val="center"/>
          </w:tcPr>
          <w:p>
            <w:pPr>
              <w:autoSpaceDE w:val="0"/>
              <w:autoSpaceDN w:val="0"/>
              <w:adjustRightInd w:val="0"/>
              <w:jc w:val="left"/>
              <w:rPr>
                <w:rFonts w:ascii="仿宋_GB2312" w:cs="仿宋_GB2312" w:hAnsiTheme="minorHAnsi"/>
                <w:kern w:val="0"/>
                <w:sz w:val="24"/>
                <w:szCs w:val="24"/>
              </w:rPr>
            </w:pPr>
            <w:r>
              <w:rPr>
                <w:rFonts w:ascii="仿宋_GB2312" w:cs="仿宋_GB2312" w:hAnsiTheme="minorHAnsi"/>
                <w:kern w:val="0"/>
                <w:sz w:val="24"/>
                <w:szCs w:val="24"/>
              </w:rPr>
              <w:t>1.</w:t>
            </w:r>
            <w:r>
              <w:rPr>
                <w:rFonts w:hint="eastAsia" w:ascii="仿宋_GB2312" w:cs="仿宋_GB2312" w:hAnsiTheme="minorHAnsi"/>
                <w:kern w:val="0"/>
                <w:sz w:val="24"/>
                <w:szCs w:val="24"/>
              </w:rPr>
              <w:t>防溅入</w:t>
            </w:r>
          </w:p>
          <w:p>
            <w:pPr>
              <w:spacing w:line="460" w:lineRule="exact"/>
              <w:rPr>
                <w:rFonts w:ascii="仿宋_GB2312" w:hAnsi="宋体" w:cs="宋体-18030"/>
                <w:sz w:val="24"/>
              </w:rPr>
            </w:pPr>
            <w:r>
              <w:rPr>
                <w:rFonts w:ascii="仿宋_GB2312" w:cs="仿宋_GB2312" w:hAnsiTheme="minorHAnsi"/>
                <w:kern w:val="0"/>
                <w:sz w:val="24"/>
                <w:szCs w:val="24"/>
              </w:rPr>
              <w:t>2.</w:t>
            </w:r>
            <w:r>
              <w:rPr>
                <w:rFonts w:hint="eastAsia" w:ascii="仿宋_GB2312" w:cs="仿宋_GB2312" w:hAnsiTheme="minorHAnsi"/>
                <w:kern w:val="0"/>
                <w:sz w:val="24"/>
                <w:szCs w:val="24"/>
              </w:rPr>
              <w:t>带近视镜也必须佩戴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68" w:type="dxa"/>
            <w:vAlign w:val="center"/>
          </w:tcPr>
          <w:p>
            <w:pPr>
              <w:spacing w:line="460" w:lineRule="exact"/>
              <w:jc w:val="center"/>
              <w:rPr>
                <w:rFonts w:ascii="仿宋_GB2312" w:hAnsi="宋体" w:cs="宋体-18030"/>
                <w:sz w:val="24"/>
              </w:rPr>
            </w:pPr>
            <w:r>
              <w:rPr>
                <w:rFonts w:hint="eastAsia" w:ascii="仿宋_GB2312" w:hAnsi="宋体" w:cs="宋体-18030"/>
                <w:sz w:val="24"/>
              </w:rPr>
              <w:t>足部的防护</w:t>
            </w:r>
          </w:p>
        </w:tc>
        <w:tc>
          <w:tcPr>
            <w:tcW w:w="2693" w:type="dxa"/>
            <w:vAlign w:val="center"/>
          </w:tcPr>
          <w:p>
            <w:pPr>
              <w:spacing w:line="460" w:lineRule="exact"/>
              <w:rPr>
                <w:rFonts w:ascii="仿宋_GB2312" w:hAnsi="宋体" w:cs="宋体-18030"/>
                <w:sz w:val="24"/>
              </w:rPr>
            </w:pPr>
            <w:r>
              <w:rPr>
                <w:rFonts w:hint="eastAsia" w:ascii="仿宋_GB2312"/>
              </w:rPr>
              <w:drawing>
                <wp:anchor distT="0" distB="0" distL="114300" distR="114300" simplePos="0" relativeHeight="251659264" behindDoc="0" locked="0" layoutInCell="1" allowOverlap="1">
                  <wp:simplePos x="0" y="0"/>
                  <wp:positionH relativeFrom="column">
                    <wp:posOffset>476885</wp:posOffset>
                  </wp:positionH>
                  <wp:positionV relativeFrom="paragraph">
                    <wp:posOffset>79375</wp:posOffset>
                  </wp:positionV>
                  <wp:extent cx="556260" cy="414020"/>
                  <wp:effectExtent l="0" t="0" r="15240" b="5080"/>
                  <wp:wrapSquare wrapText="bothSides"/>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8"/>
                          <a:stretch>
                            <a:fillRect/>
                          </a:stretch>
                        </pic:blipFill>
                        <pic:spPr>
                          <a:xfrm>
                            <a:off x="0" y="0"/>
                            <a:ext cx="556260" cy="414020"/>
                          </a:xfrm>
                          <a:prstGeom prst="rect">
                            <a:avLst/>
                          </a:prstGeom>
                          <a:noFill/>
                          <a:ln>
                            <a:noFill/>
                          </a:ln>
                        </pic:spPr>
                      </pic:pic>
                    </a:graphicData>
                  </a:graphic>
                </wp:anchor>
              </w:drawing>
            </w:r>
          </w:p>
        </w:tc>
        <w:tc>
          <w:tcPr>
            <w:tcW w:w="4111" w:type="dxa"/>
            <w:vAlign w:val="center"/>
          </w:tcPr>
          <w:p>
            <w:pPr>
              <w:spacing w:line="460" w:lineRule="exact"/>
              <w:rPr>
                <w:rFonts w:ascii="仿宋_GB2312" w:hAnsi="宋体" w:cs="宋体-18030"/>
                <w:sz w:val="24"/>
              </w:rPr>
            </w:pPr>
            <w:r>
              <w:rPr>
                <w:rFonts w:hint="eastAsia" w:ascii="仿宋_GB2312" w:hAnsi="宋体" w:cs="宋体-18030"/>
                <w:sz w:val="24"/>
              </w:rPr>
              <w:t>防滑、防砸、防穿刺、绝缘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68" w:type="dxa"/>
            <w:vAlign w:val="center"/>
          </w:tcPr>
          <w:p>
            <w:pPr>
              <w:spacing w:line="460" w:lineRule="exact"/>
              <w:jc w:val="center"/>
              <w:rPr>
                <w:rFonts w:ascii="仿宋_GB2312" w:hAnsi="宋体" w:cs="宋体-18030"/>
                <w:sz w:val="24"/>
              </w:rPr>
            </w:pPr>
            <w:r>
              <w:rPr>
                <w:rFonts w:hint="eastAsia" w:ascii="仿宋_GB2312" w:cs="仿宋_GB2312" w:hAnsiTheme="minorHAnsi"/>
                <w:kern w:val="0"/>
                <w:sz w:val="24"/>
                <w:szCs w:val="24"/>
              </w:rPr>
              <w:t>安全帽</w:t>
            </w:r>
          </w:p>
        </w:tc>
        <w:tc>
          <w:tcPr>
            <w:tcW w:w="2693" w:type="dxa"/>
            <w:vAlign w:val="center"/>
          </w:tcPr>
          <w:p>
            <w:pPr>
              <w:spacing w:line="460" w:lineRule="exact"/>
              <w:rPr>
                <w:rFonts w:ascii="仿宋_GB2312"/>
              </w:rPr>
            </w:pPr>
            <w:r>
              <w:rPr>
                <w:rFonts w:hint="eastAsia" w:ascii="仿宋_GB2312"/>
              </w:rPr>
              <w:drawing>
                <wp:anchor distT="0" distB="0" distL="114300" distR="114300" simplePos="0" relativeHeight="251661312" behindDoc="0" locked="0" layoutInCell="1" allowOverlap="1">
                  <wp:simplePos x="0" y="0"/>
                  <wp:positionH relativeFrom="column">
                    <wp:posOffset>450215</wp:posOffset>
                  </wp:positionH>
                  <wp:positionV relativeFrom="paragraph">
                    <wp:posOffset>12065</wp:posOffset>
                  </wp:positionV>
                  <wp:extent cx="640715" cy="445135"/>
                  <wp:effectExtent l="0" t="0" r="698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0715" cy="445135"/>
                          </a:xfrm>
                          <a:prstGeom prst="rect">
                            <a:avLst/>
                          </a:prstGeom>
                          <a:noFill/>
                          <a:ln>
                            <a:noFill/>
                          </a:ln>
                        </pic:spPr>
                      </pic:pic>
                    </a:graphicData>
                  </a:graphic>
                </wp:anchor>
              </w:drawing>
            </w:r>
          </w:p>
        </w:tc>
        <w:tc>
          <w:tcPr>
            <w:tcW w:w="4111" w:type="dxa"/>
            <w:vAlign w:val="center"/>
          </w:tcPr>
          <w:p>
            <w:pPr>
              <w:autoSpaceDE w:val="0"/>
              <w:autoSpaceDN w:val="0"/>
              <w:adjustRightInd w:val="0"/>
              <w:jc w:val="left"/>
              <w:rPr>
                <w:rFonts w:ascii="仿宋_GB2312" w:cs="仿宋_GB2312" w:hAnsiTheme="minorHAnsi"/>
                <w:kern w:val="0"/>
                <w:sz w:val="24"/>
                <w:szCs w:val="24"/>
              </w:rPr>
            </w:pPr>
            <w:r>
              <w:rPr>
                <w:rFonts w:ascii="仿宋_GB2312" w:cs="仿宋_GB2312" w:hAnsiTheme="minorHAnsi"/>
                <w:kern w:val="0"/>
                <w:sz w:val="24"/>
                <w:szCs w:val="24"/>
              </w:rPr>
              <w:t>1.</w:t>
            </w:r>
            <w:r>
              <w:rPr>
                <w:rFonts w:hint="eastAsia" w:ascii="仿宋_GB2312" w:cs="仿宋_GB2312" w:hAnsiTheme="minorHAnsi"/>
                <w:kern w:val="0"/>
                <w:sz w:val="24"/>
                <w:szCs w:val="24"/>
              </w:rPr>
              <w:t>用来保护头顶的钢制或类似原料制的</w:t>
            </w:r>
          </w:p>
          <w:p>
            <w:pPr>
              <w:autoSpaceDE w:val="0"/>
              <w:autoSpaceDN w:val="0"/>
              <w:adjustRightInd w:val="0"/>
              <w:jc w:val="left"/>
              <w:rPr>
                <w:rFonts w:ascii="仿宋_GB2312" w:cs="仿宋_GB2312" w:hAnsiTheme="minorHAnsi"/>
                <w:kern w:val="0"/>
                <w:sz w:val="24"/>
                <w:szCs w:val="24"/>
              </w:rPr>
            </w:pPr>
            <w:r>
              <w:rPr>
                <w:rFonts w:hint="eastAsia" w:ascii="仿宋_GB2312" w:cs="仿宋_GB2312" w:hAnsiTheme="minorHAnsi"/>
                <w:kern w:val="0"/>
                <w:sz w:val="24"/>
                <w:szCs w:val="24"/>
              </w:rPr>
              <w:t>浅圆顶帽子，防止冲击物伤害头部</w:t>
            </w:r>
          </w:p>
          <w:p>
            <w:pPr>
              <w:spacing w:line="460" w:lineRule="exact"/>
              <w:rPr>
                <w:rFonts w:ascii="仿宋_GB2312" w:hAnsi="宋体" w:cs="宋体-18030"/>
                <w:sz w:val="24"/>
              </w:rPr>
            </w:pPr>
            <w:r>
              <w:rPr>
                <w:rFonts w:ascii="仿宋_GB2312" w:cs="仿宋_GB2312" w:hAnsiTheme="minorHAnsi"/>
                <w:kern w:val="0"/>
                <w:sz w:val="24"/>
                <w:szCs w:val="24"/>
              </w:rPr>
              <w:t>2.</w:t>
            </w:r>
            <w:r>
              <w:rPr>
                <w:rFonts w:hint="eastAsia" w:ascii="仿宋_GB2312" w:cs="仿宋_GB2312" w:hAnsiTheme="minorHAnsi"/>
                <w:kern w:val="0"/>
                <w:sz w:val="24"/>
                <w:szCs w:val="24"/>
              </w:rPr>
              <w:t>比赛全程选手必须佩戴安全帽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68" w:type="dxa"/>
            <w:vAlign w:val="center"/>
          </w:tcPr>
          <w:p>
            <w:pPr>
              <w:spacing w:line="460" w:lineRule="exact"/>
              <w:jc w:val="center"/>
              <w:rPr>
                <w:rFonts w:ascii="仿宋_GB2312" w:cs="仿宋_GB2312" w:hAnsiTheme="minorHAnsi"/>
                <w:kern w:val="0"/>
                <w:sz w:val="24"/>
                <w:szCs w:val="24"/>
              </w:rPr>
            </w:pPr>
            <w:r>
              <w:rPr>
                <w:rFonts w:hint="eastAsia" w:ascii="仿宋_GB2312" w:cs="仿宋_GB2312" w:hAnsiTheme="minorHAnsi"/>
                <w:kern w:val="0"/>
                <w:sz w:val="24"/>
                <w:szCs w:val="24"/>
              </w:rPr>
              <w:t>耐磨手套/纱手套</w:t>
            </w:r>
          </w:p>
        </w:tc>
        <w:tc>
          <w:tcPr>
            <w:tcW w:w="2693" w:type="dxa"/>
            <w:vAlign w:val="center"/>
          </w:tcPr>
          <w:p>
            <w:pPr>
              <w:spacing w:line="460" w:lineRule="exact"/>
              <w:rPr>
                <w:rFonts w:ascii="仿宋_GB2312"/>
              </w:rPr>
            </w:pPr>
            <w:r>
              <w:rPr>
                <w:rFonts w:hint="eastAsia" w:ascii="仿宋_GB2312"/>
              </w:rPr>
              <w:drawing>
                <wp:anchor distT="0" distB="0" distL="114300" distR="114300" simplePos="0" relativeHeight="251662336" behindDoc="0" locked="0" layoutInCell="1" allowOverlap="1">
                  <wp:simplePos x="0" y="0"/>
                  <wp:positionH relativeFrom="column">
                    <wp:posOffset>483235</wp:posOffset>
                  </wp:positionH>
                  <wp:positionV relativeFrom="paragraph">
                    <wp:posOffset>-1905</wp:posOffset>
                  </wp:positionV>
                  <wp:extent cx="554990" cy="547370"/>
                  <wp:effectExtent l="0" t="0" r="0"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4990" cy="547370"/>
                          </a:xfrm>
                          <a:prstGeom prst="rect">
                            <a:avLst/>
                          </a:prstGeom>
                          <a:noFill/>
                          <a:ln>
                            <a:noFill/>
                          </a:ln>
                        </pic:spPr>
                      </pic:pic>
                    </a:graphicData>
                  </a:graphic>
                </wp:anchor>
              </w:drawing>
            </w:r>
          </w:p>
        </w:tc>
        <w:tc>
          <w:tcPr>
            <w:tcW w:w="4111" w:type="dxa"/>
            <w:vAlign w:val="center"/>
          </w:tcPr>
          <w:p>
            <w:pPr>
              <w:autoSpaceDE w:val="0"/>
              <w:autoSpaceDN w:val="0"/>
              <w:adjustRightInd w:val="0"/>
              <w:jc w:val="left"/>
              <w:rPr>
                <w:rFonts w:ascii="仿宋_GB2312" w:cs="仿宋_GB2312" w:hAnsiTheme="minorHAnsi"/>
                <w:kern w:val="0"/>
                <w:sz w:val="24"/>
                <w:szCs w:val="24"/>
              </w:rPr>
            </w:pPr>
            <w:r>
              <w:rPr>
                <w:rFonts w:hint="eastAsia" w:ascii="仿宋_GB2312" w:cs="仿宋_GB2312" w:hAnsiTheme="minorHAnsi"/>
                <w:kern w:val="0"/>
                <w:sz w:val="24"/>
                <w:szCs w:val="24"/>
              </w:rPr>
              <w:t>防滑、耐磨、耐油、耐酸碱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68" w:type="dxa"/>
            <w:vAlign w:val="center"/>
          </w:tcPr>
          <w:p>
            <w:pPr>
              <w:spacing w:line="460" w:lineRule="exact"/>
              <w:jc w:val="center"/>
              <w:rPr>
                <w:rFonts w:ascii="仿宋_GB2312" w:cs="仿宋_GB2312" w:hAnsiTheme="minorHAnsi"/>
                <w:kern w:val="0"/>
                <w:sz w:val="24"/>
                <w:szCs w:val="24"/>
              </w:rPr>
            </w:pPr>
            <w:r>
              <w:rPr>
                <w:rFonts w:hint="eastAsia" w:ascii="仿宋_GB2312" w:cs="仿宋_GB2312" w:hAnsiTheme="minorHAnsi"/>
                <w:kern w:val="0"/>
                <w:sz w:val="24"/>
                <w:szCs w:val="24"/>
              </w:rPr>
              <w:t>绝缘手套</w:t>
            </w:r>
          </w:p>
        </w:tc>
        <w:tc>
          <w:tcPr>
            <w:tcW w:w="2693" w:type="dxa"/>
            <w:vAlign w:val="center"/>
          </w:tcPr>
          <w:p>
            <w:pPr>
              <w:spacing w:line="460" w:lineRule="exact"/>
              <w:rPr>
                <w:rFonts w:ascii="仿宋_GB2312"/>
              </w:rPr>
            </w:pPr>
            <w:r>
              <w:rPr>
                <w:rFonts w:hint="eastAsia" w:ascii="仿宋_GB2312"/>
              </w:rPr>
              <w:drawing>
                <wp:anchor distT="0" distB="0" distL="114300" distR="114300" simplePos="0" relativeHeight="251663360" behindDoc="0" locked="0" layoutInCell="1" allowOverlap="1">
                  <wp:simplePos x="0" y="0"/>
                  <wp:positionH relativeFrom="column">
                    <wp:posOffset>535940</wp:posOffset>
                  </wp:positionH>
                  <wp:positionV relativeFrom="paragraph">
                    <wp:posOffset>-33655</wp:posOffset>
                  </wp:positionV>
                  <wp:extent cx="375920" cy="502285"/>
                  <wp:effectExtent l="0" t="0" r="508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5920" cy="502285"/>
                          </a:xfrm>
                          <a:prstGeom prst="rect">
                            <a:avLst/>
                          </a:prstGeom>
                          <a:noFill/>
                          <a:ln>
                            <a:noFill/>
                          </a:ln>
                        </pic:spPr>
                      </pic:pic>
                    </a:graphicData>
                  </a:graphic>
                </wp:anchor>
              </w:drawing>
            </w:r>
          </w:p>
        </w:tc>
        <w:tc>
          <w:tcPr>
            <w:tcW w:w="4111" w:type="dxa"/>
            <w:vAlign w:val="center"/>
          </w:tcPr>
          <w:p>
            <w:pPr>
              <w:autoSpaceDE w:val="0"/>
              <w:autoSpaceDN w:val="0"/>
              <w:adjustRightInd w:val="0"/>
              <w:jc w:val="left"/>
              <w:rPr>
                <w:rFonts w:ascii="仿宋_GB2312" w:cs="仿宋_GB2312" w:hAnsiTheme="minorHAnsi"/>
                <w:kern w:val="0"/>
                <w:sz w:val="24"/>
                <w:szCs w:val="24"/>
              </w:rPr>
            </w:pPr>
            <w:r>
              <w:rPr>
                <w:rFonts w:hint="eastAsia" w:ascii="仿宋_GB2312" w:cs="仿宋_GB2312" w:hAnsiTheme="minorHAnsi"/>
                <w:kern w:val="0"/>
                <w:sz w:val="24"/>
                <w:szCs w:val="24"/>
              </w:rPr>
              <w:t>天然橡胶制成，耐压等级</w:t>
            </w:r>
            <w:r>
              <w:rPr>
                <w:rFonts w:ascii="仿宋_GB2312" w:cs="仿宋_GB2312" w:hAnsiTheme="minorHAnsi"/>
                <w:kern w:val="0"/>
                <w:sz w:val="24"/>
                <w:szCs w:val="24"/>
              </w:rPr>
              <w:t>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668" w:type="dxa"/>
            <w:vAlign w:val="center"/>
          </w:tcPr>
          <w:p>
            <w:pPr>
              <w:spacing w:line="560" w:lineRule="exact"/>
              <w:jc w:val="center"/>
              <w:rPr>
                <w:rFonts w:ascii="仿宋_GB2312" w:hAnsi="宋体" w:cs="宋体-18030"/>
                <w:sz w:val="24"/>
              </w:rPr>
            </w:pPr>
            <w:r>
              <w:rPr>
                <w:rFonts w:hint="eastAsia" w:ascii="仿宋_GB2312" w:hAnsi="宋体" w:cs="宋体-18030"/>
                <w:sz w:val="24"/>
              </w:rPr>
              <w:t>工作服</w:t>
            </w:r>
          </w:p>
        </w:tc>
        <w:tc>
          <w:tcPr>
            <w:tcW w:w="2693" w:type="dxa"/>
            <w:vAlign w:val="center"/>
          </w:tcPr>
          <w:p>
            <w:pPr>
              <w:spacing w:line="560" w:lineRule="exact"/>
              <w:rPr>
                <w:rFonts w:ascii="仿宋_GB2312" w:hAnsi="宋体" w:cs="宋体-18030"/>
                <w:sz w:val="24"/>
              </w:rPr>
            </w:pPr>
            <w:r>
              <w:rPr>
                <w:rFonts w:ascii="仿宋_GB2312" w:hAnsi="宋体" w:cs="宋体-18030"/>
                <w:sz w:val="24"/>
              </w:rPr>
              <w:drawing>
                <wp:anchor distT="0" distB="0" distL="114300" distR="114300" simplePos="0" relativeHeight="251666432" behindDoc="0" locked="0" layoutInCell="1" allowOverlap="1">
                  <wp:simplePos x="0" y="0"/>
                  <wp:positionH relativeFrom="column">
                    <wp:posOffset>249555</wp:posOffset>
                  </wp:positionH>
                  <wp:positionV relativeFrom="paragraph">
                    <wp:posOffset>-12065</wp:posOffset>
                  </wp:positionV>
                  <wp:extent cx="1035685" cy="114617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35685" cy="1146175"/>
                          </a:xfrm>
                          <a:prstGeom prst="rect">
                            <a:avLst/>
                          </a:prstGeom>
                          <a:noFill/>
                          <a:ln>
                            <a:noFill/>
                          </a:ln>
                        </pic:spPr>
                      </pic:pic>
                    </a:graphicData>
                  </a:graphic>
                </wp:anchor>
              </w:drawing>
            </w:r>
          </w:p>
        </w:tc>
        <w:tc>
          <w:tcPr>
            <w:tcW w:w="4111" w:type="dxa"/>
            <w:vAlign w:val="center"/>
          </w:tcPr>
          <w:p>
            <w:pPr>
              <w:spacing w:line="400" w:lineRule="exact"/>
              <w:rPr>
                <w:rFonts w:ascii="仿宋_GB2312" w:hAnsi="仿宋" w:cs="仿宋"/>
                <w:sz w:val="24"/>
              </w:rPr>
            </w:pPr>
            <w:r>
              <w:rPr>
                <w:rFonts w:hint="eastAsia" w:ascii="仿宋_GB2312" w:hAnsi="仿宋" w:cs="仿宋"/>
                <w:sz w:val="24"/>
              </w:rPr>
              <w:t>1.必须是长裤</w:t>
            </w:r>
          </w:p>
          <w:p>
            <w:pPr>
              <w:spacing w:line="400" w:lineRule="exact"/>
              <w:rPr>
                <w:rFonts w:ascii="仿宋_GB2312" w:hAnsi="仿宋" w:cs="仿宋"/>
                <w:sz w:val="24"/>
              </w:rPr>
            </w:pPr>
            <w:r>
              <w:rPr>
                <w:rFonts w:hint="eastAsia" w:ascii="仿宋_GB2312" w:hAnsi="仿宋" w:cs="仿宋"/>
                <w:sz w:val="24"/>
              </w:rPr>
              <w:t>2.防护服必须合身不松垮，要达到紧领口、紧袖口、紧下摆的要求</w:t>
            </w:r>
          </w:p>
          <w:p>
            <w:pPr>
              <w:spacing w:line="400" w:lineRule="exact"/>
              <w:rPr>
                <w:rFonts w:ascii="仿宋_GB2312" w:hAnsi="仿宋" w:cs="仿宋"/>
                <w:sz w:val="24"/>
              </w:rPr>
            </w:pPr>
            <w:r>
              <w:rPr>
                <w:rFonts w:hint="eastAsia" w:ascii="仿宋_GB2312" w:hAnsi="仿宋" w:cs="仿宋"/>
                <w:sz w:val="24"/>
              </w:rPr>
              <w:t>3.女生必须带工作帽、长发不得外露</w:t>
            </w:r>
          </w:p>
          <w:p>
            <w:pPr>
              <w:spacing w:line="400" w:lineRule="exact"/>
              <w:rPr>
                <w:rFonts w:ascii="仿宋_GB2312" w:hAnsi="宋体" w:cs="宋体-18030"/>
                <w:sz w:val="24"/>
              </w:rPr>
            </w:pPr>
            <w:r>
              <w:rPr>
                <w:rFonts w:hint="eastAsia" w:ascii="仿宋_GB2312" w:hAnsi="仿宋" w:cs="仿宋"/>
                <w:sz w:val="24"/>
              </w:rPr>
              <w:t>4.操作机器人时不允许戴手套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668" w:type="dxa"/>
            <w:vAlign w:val="center"/>
          </w:tcPr>
          <w:p>
            <w:pPr>
              <w:spacing w:line="560" w:lineRule="exact"/>
              <w:jc w:val="center"/>
              <w:rPr>
                <w:rFonts w:ascii="仿宋_GB2312" w:hAnsi="宋体" w:cs="宋体-18030"/>
                <w:sz w:val="24"/>
              </w:rPr>
            </w:pPr>
            <w:r>
              <w:rPr>
                <w:rFonts w:hint="eastAsia" w:ascii="仿宋_GB2312" w:hAnsi="宋体" w:cs="宋体-18030"/>
                <w:sz w:val="24"/>
              </w:rPr>
              <w:t>高压操作时</w:t>
            </w:r>
          </w:p>
        </w:tc>
        <w:tc>
          <w:tcPr>
            <w:tcW w:w="2693" w:type="dxa"/>
            <w:vAlign w:val="center"/>
          </w:tcPr>
          <w:p>
            <w:pPr>
              <w:spacing w:line="560" w:lineRule="exact"/>
              <w:rPr>
                <w:rFonts w:ascii="仿宋_GB2312"/>
              </w:rPr>
            </w:pPr>
            <w:r>
              <w:rPr>
                <w:rFonts w:hint="eastAsia" w:ascii="仿宋_GB2312" w:hAnsi="仿宋" w:cs="仿宋"/>
                <w:sz w:val="24"/>
              </w:rPr>
              <w:drawing>
                <wp:anchor distT="0" distB="0" distL="114300" distR="114300" simplePos="0" relativeHeight="251667456" behindDoc="0" locked="0" layoutInCell="1" allowOverlap="1">
                  <wp:simplePos x="0" y="0"/>
                  <wp:positionH relativeFrom="column">
                    <wp:posOffset>1216025</wp:posOffset>
                  </wp:positionH>
                  <wp:positionV relativeFrom="paragraph">
                    <wp:posOffset>103505</wp:posOffset>
                  </wp:positionV>
                  <wp:extent cx="353060" cy="464820"/>
                  <wp:effectExtent l="0" t="0" r="889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3060" cy="464820"/>
                          </a:xfrm>
                          <a:prstGeom prst="rect">
                            <a:avLst/>
                          </a:prstGeom>
                          <a:noFill/>
                          <a:ln>
                            <a:noFill/>
                          </a:ln>
                        </pic:spPr>
                      </pic:pic>
                    </a:graphicData>
                  </a:graphic>
                </wp:anchor>
              </w:drawing>
            </w:r>
            <w:r>
              <w:rPr>
                <w:rFonts w:hint="eastAsia" w:ascii="仿宋_GB2312" w:hAnsi="仿宋" w:cs="仿宋"/>
                <w:sz w:val="24"/>
              </w:rPr>
              <w:drawing>
                <wp:anchor distT="0" distB="0" distL="114300" distR="114300" simplePos="0" relativeHeight="251666432" behindDoc="0" locked="0" layoutInCell="1" allowOverlap="1">
                  <wp:simplePos x="0" y="0"/>
                  <wp:positionH relativeFrom="column">
                    <wp:posOffset>833120</wp:posOffset>
                  </wp:positionH>
                  <wp:positionV relativeFrom="paragraph">
                    <wp:posOffset>82550</wp:posOffset>
                  </wp:positionV>
                  <wp:extent cx="365125" cy="47752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5125" cy="477520"/>
                          </a:xfrm>
                          <a:prstGeom prst="rect">
                            <a:avLst/>
                          </a:prstGeom>
                          <a:noFill/>
                          <a:ln>
                            <a:noFill/>
                          </a:ln>
                        </pic:spPr>
                      </pic:pic>
                    </a:graphicData>
                  </a:graphic>
                </wp:anchor>
              </w:drawing>
            </w:r>
            <w:r>
              <w:rPr>
                <w:rFonts w:hint="eastAsia" w:ascii="仿宋_GB2312" w:hAnsi="仿宋" w:cs="仿宋"/>
                <w:sz w:val="24"/>
              </w:rPr>
              <w:drawing>
                <wp:anchor distT="0" distB="0" distL="114300" distR="114300" simplePos="0" relativeHeight="251665408" behindDoc="0" locked="0" layoutInCell="1" allowOverlap="1">
                  <wp:simplePos x="0" y="0"/>
                  <wp:positionH relativeFrom="column">
                    <wp:posOffset>422275</wp:posOffset>
                  </wp:positionH>
                  <wp:positionV relativeFrom="paragraph">
                    <wp:posOffset>71120</wp:posOffset>
                  </wp:positionV>
                  <wp:extent cx="398780" cy="504190"/>
                  <wp:effectExtent l="0" t="0" r="127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8780" cy="504190"/>
                          </a:xfrm>
                          <a:prstGeom prst="rect">
                            <a:avLst/>
                          </a:prstGeom>
                          <a:noFill/>
                          <a:ln>
                            <a:noFill/>
                          </a:ln>
                        </pic:spPr>
                      </pic:pic>
                    </a:graphicData>
                  </a:graphic>
                </wp:anchor>
              </w:drawing>
            </w:r>
            <w:r>
              <w:rPr>
                <w:rFonts w:hint="eastAsia" w:ascii="仿宋_GB2312"/>
              </w:rPr>
              <w:drawing>
                <wp:anchor distT="0" distB="0" distL="114300" distR="114300" simplePos="0" relativeHeight="251664384" behindDoc="0" locked="0" layoutInCell="1" allowOverlap="1">
                  <wp:simplePos x="0" y="0"/>
                  <wp:positionH relativeFrom="column">
                    <wp:posOffset>37465</wp:posOffset>
                  </wp:positionH>
                  <wp:positionV relativeFrom="paragraph">
                    <wp:posOffset>78105</wp:posOffset>
                  </wp:positionV>
                  <wp:extent cx="381635" cy="50292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1635" cy="502920"/>
                          </a:xfrm>
                          <a:prstGeom prst="rect">
                            <a:avLst/>
                          </a:prstGeom>
                          <a:noFill/>
                          <a:ln>
                            <a:noFill/>
                          </a:ln>
                        </pic:spPr>
                      </pic:pic>
                    </a:graphicData>
                  </a:graphic>
                </wp:anchor>
              </w:drawing>
            </w:r>
          </w:p>
        </w:tc>
        <w:tc>
          <w:tcPr>
            <w:tcW w:w="4111" w:type="dxa"/>
            <w:vAlign w:val="center"/>
          </w:tcPr>
          <w:p>
            <w:pPr>
              <w:spacing w:line="400" w:lineRule="exact"/>
              <w:rPr>
                <w:rFonts w:ascii="仿宋_GB2312" w:hAnsi="仿宋" w:cs="仿宋"/>
                <w:sz w:val="24"/>
              </w:rPr>
            </w:pPr>
            <w:r>
              <w:rPr>
                <w:rFonts w:hint="eastAsia" w:ascii="仿宋_GB2312" w:hAnsi="仿宋" w:cs="仿宋"/>
                <w:sz w:val="24"/>
              </w:rPr>
              <w:t>高压部件检修必须全程佩戴</w:t>
            </w:r>
          </w:p>
        </w:tc>
      </w:tr>
    </w:tbl>
    <w:p>
      <w:pPr>
        <w:pStyle w:val="4"/>
        <w:numPr>
          <w:ilvl w:val="1"/>
          <w:numId w:val="0"/>
        </w:numPr>
        <w:spacing w:line="560" w:lineRule="exact"/>
        <w:ind w:firstLine="640" w:firstLineChars="200"/>
        <w:rPr>
          <w:rFonts w:ascii="楷体_GB2312" w:eastAsia="楷体_GB2312"/>
          <w:b w:val="0"/>
          <w:sz w:val="32"/>
          <w:szCs w:val="32"/>
        </w:rPr>
      </w:pPr>
      <w:bookmarkStart w:id="22" w:name="_Toc22200"/>
      <w:bookmarkStart w:id="23" w:name="_Toc130821792"/>
      <w:r>
        <w:rPr>
          <w:rFonts w:hint="eastAsia" w:ascii="楷体_GB2312" w:eastAsia="楷体_GB2312"/>
          <w:b w:val="0"/>
          <w:sz w:val="32"/>
          <w:szCs w:val="32"/>
        </w:rPr>
        <w:t>（二）医疗设备和措施</w:t>
      </w:r>
      <w:bookmarkEnd w:id="22"/>
      <w:bookmarkEnd w:id="23"/>
    </w:p>
    <w:p>
      <w:pPr>
        <w:spacing w:line="560" w:lineRule="exact"/>
        <w:ind w:firstLine="560" w:firstLineChars="200"/>
        <w:rPr>
          <w:rFonts w:ascii="LinTimes" w:hAnsi="LinTimes" w:cs="LinTimes"/>
          <w:sz w:val="28"/>
          <w:szCs w:val="28"/>
        </w:rPr>
      </w:pPr>
      <w:r>
        <w:rPr>
          <w:rFonts w:hint="eastAsia" w:ascii="LinTimes" w:hAnsi="LinTimes" w:cs="LinTimes"/>
          <w:sz w:val="28"/>
          <w:szCs w:val="28"/>
        </w:rPr>
        <w:t>赛场必须配备医护人员和必须的药品。</w:t>
      </w:r>
    </w:p>
    <w:p>
      <w:pPr>
        <w:spacing w:line="560" w:lineRule="exact"/>
        <w:ind w:firstLine="640" w:firstLineChars="200"/>
        <w:outlineLvl w:val="0"/>
        <w:rPr>
          <w:rFonts w:ascii="宋体" w:hAnsi="宋体" w:cs="宋体-18030"/>
          <w:bCs/>
          <w:color w:val="000000"/>
          <w:sz w:val="30"/>
          <w:szCs w:val="30"/>
        </w:rPr>
      </w:pPr>
      <w:bookmarkStart w:id="24" w:name="_Toc15231"/>
      <w:bookmarkStart w:id="25" w:name="_Toc130821793"/>
      <w:r>
        <w:rPr>
          <w:rFonts w:hint="eastAsia" w:eastAsia="黑体"/>
          <w:bCs/>
          <w:kern w:val="44"/>
        </w:rPr>
        <w:t>六、申诉与仲裁</w:t>
      </w:r>
      <w:bookmarkEnd w:id="24"/>
      <w:bookmarkEnd w:id="25"/>
      <w:r>
        <w:rPr>
          <w:rFonts w:ascii="宋体" w:hAnsi="宋体" w:cs="宋体-18030"/>
          <w:bCs/>
          <w:color w:val="000000"/>
          <w:sz w:val="30"/>
          <w:szCs w:val="30"/>
        </w:rPr>
        <w:t xml:space="preserve"> </w:t>
      </w:r>
    </w:p>
    <w:p>
      <w:pPr>
        <w:spacing w:line="560" w:lineRule="exact"/>
        <w:ind w:firstLine="560" w:firstLineChars="200"/>
        <w:rPr>
          <w:rFonts w:ascii="宋体" w:hAnsi="宋体" w:cs="宋体-18030"/>
          <w:sz w:val="28"/>
          <w:szCs w:val="28"/>
        </w:rPr>
      </w:pPr>
      <w:r>
        <w:rPr>
          <w:rFonts w:hint="eastAsia" w:ascii="宋体" w:hAnsi="宋体" w:cs="宋体-18030"/>
          <w:sz w:val="28"/>
          <w:szCs w:val="28"/>
        </w:rPr>
        <w:t xml:space="preserve">1.参赛选手对不符合竞赛规定的设备、工具、软件，有失公正的评判，以及对工作人员等有违公平的行为可现场提出申诉。 </w:t>
      </w:r>
    </w:p>
    <w:p>
      <w:pPr>
        <w:spacing w:line="560" w:lineRule="exact"/>
        <w:ind w:firstLine="560" w:firstLineChars="200"/>
        <w:rPr>
          <w:rFonts w:ascii="宋体" w:hAnsi="宋体" w:cs="宋体-18030"/>
          <w:sz w:val="28"/>
          <w:szCs w:val="28"/>
        </w:rPr>
      </w:pPr>
      <w:r>
        <w:rPr>
          <w:rFonts w:hint="eastAsia" w:ascii="宋体" w:hAnsi="宋体" w:cs="宋体-18030"/>
          <w:sz w:val="28"/>
          <w:szCs w:val="28"/>
        </w:rPr>
        <w:t>2.申诉应在竞赛结束后2小时内提出，超过时效将不予受理。申诉时，应按照规定的程序由参赛队领队向仲裁组递交书面申诉报告。报告应对申诉事件的现象、发生的时间、涉及到的人员、申诉依据与理由等进行充分、实事求是的叙述。事实依据不充分、仅凭主观臆断的申诉不予受理。申诉报告须有申诉的参赛选手、领队签名。</w:t>
      </w:r>
    </w:p>
    <w:p>
      <w:pPr>
        <w:spacing w:line="560" w:lineRule="exact"/>
        <w:ind w:firstLine="560" w:firstLineChars="200"/>
        <w:rPr>
          <w:rFonts w:ascii="宋体" w:hAnsi="宋体" w:cs="宋体-18030"/>
          <w:sz w:val="28"/>
          <w:szCs w:val="28"/>
        </w:rPr>
      </w:pPr>
      <w:r>
        <w:rPr>
          <w:rFonts w:hint="eastAsia" w:ascii="宋体" w:hAnsi="宋体" w:cs="宋体-18030"/>
          <w:sz w:val="28"/>
          <w:szCs w:val="28"/>
        </w:rPr>
        <w:t>3.大赛仲裁组负责受理大赛中出现的申诉复议并进行仲裁，以保证竞赛顺利进行和竞赛结果公平、公正。仲裁组的裁决为最终裁决，参赛队不得因申诉或对仲裁处理意见不服而停止比赛或滋事，否则按弃权处理。</w:t>
      </w:r>
    </w:p>
    <w:p>
      <w:pPr>
        <w:widowControl/>
        <w:kinsoku w:val="0"/>
        <w:autoSpaceDE w:val="0"/>
        <w:autoSpaceDN w:val="0"/>
        <w:adjustRightInd w:val="0"/>
        <w:snapToGrid w:val="0"/>
        <w:textAlignment w:val="baseline"/>
        <w:rPr>
          <w:rFonts w:ascii="仿宋" w:hAnsi="仿宋" w:eastAsia="仿宋" w:cs="华文中宋"/>
          <w:b/>
          <w:color w:val="000000" w:themeColor="text1"/>
          <w:kern w:val="0"/>
          <w:szCs w:val="32"/>
          <w14:textFill>
            <w14:solidFill>
              <w14:schemeClr w14:val="tx1"/>
            </w14:solidFill>
          </w14:textFill>
        </w:rPr>
      </w:pPr>
      <w:r>
        <w:rPr>
          <w:rFonts w:hint="eastAsia" w:ascii="仿宋_GB2312" w:hAnsi="宋体" w:cs="宋体-18030"/>
          <w:b/>
          <w:sz w:val="28"/>
          <w:szCs w:val="28"/>
        </w:rPr>
        <w:t>八、2024年柳州市第二十八届青年状元技术大赛</w:t>
      </w:r>
      <w:r>
        <w:rPr>
          <w:rFonts w:hint="eastAsia" w:ascii="仿宋" w:hAnsi="仿宋" w:eastAsia="仿宋" w:cs="华文中宋"/>
          <w:b/>
          <w:color w:val="000000" w:themeColor="text1"/>
          <w:kern w:val="0"/>
          <w:szCs w:val="32"/>
          <w14:textFill>
            <w14:solidFill>
              <w14:schemeClr w14:val="tx1"/>
            </w14:solidFill>
          </w14:textFill>
        </w:rPr>
        <w:t>—</w:t>
      </w:r>
      <w:r>
        <w:rPr>
          <w:rFonts w:hint="eastAsia" w:ascii="仿宋_GB2312" w:hAnsi="宋体" w:cs="宋体-18030"/>
          <w:b/>
          <w:sz w:val="28"/>
          <w:szCs w:val="28"/>
        </w:rPr>
        <w:t>汽车维修工（新能源汽车电控技术）赛项选手操作任务书（样题）</w:t>
      </w:r>
    </w:p>
    <w:p>
      <w:pPr>
        <w:widowControl/>
        <w:kinsoku w:val="0"/>
        <w:autoSpaceDE w:val="0"/>
        <w:autoSpaceDN w:val="0"/>
        <w:adjustRightInd w:val="0"/>
        <w:snapToGrid w:val="0"/>
        <w:jc w:val="left"/>
        <w:textAlignment w:val="baseline"/>
        <w:rPr>
          <w:rFonts w:ascii="仿宋" w:hAnsi="仿宋" w:eastAsia="仿宋" w:cs="仿宋"/>
          <w:snapToGrid w:val="0"/>
          <w:color w:val="000000" w:themeColor="text1"/>
          <w:kern w:val="0"/>
          <w:sz w:val="24"/>
          <w14:textFill>
            <w14:solidFill>
              <w14:schemeClr w14:val="tx1"/>
            </w14:solidFill>
          </w14:textFill>
        </w:rPr>
      </w:pPr>
    </w:p>
    <w:p>
      <w:pPr>
        <w:widowControl/>
        <w:kinsoku w:val="0"/>
        <w:autoSpaceDE w:val="0"/>
        <w:autoSpaceDN w:val="0"/>
        <w:adjustRightInd w:val="0"/>
        <w:snapToGrid w:val="0"/>
        <w:ind w:left="640" w:leftChars="200"/>
        <w:jc w:val="left"/>
        <w:textAlignment w:val="baseline"/>
        <w:rPr>
          <w:rFonts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spacing w:val="7"/>
          <w:kern w:val="0"/>
          <w:sz w:val="24"/>
          <w14:textFill>
            <w14:solidFill>
              <w14:schemeClr w14:val="tx1"/>
            </w14:solidFill>
          </w14:textFill>
        </w:rPr>
        <w:t>选</w:t>
      </w:r>
      <w:r>
        <w:rPr>
          <w:rFonts w:hint="eastAsia" w:ascii="仿宋" w:hAnsi="仿宋" w:eastAsia="仿宋" w:cs="仿宋"/>
          <w:snapToGrid w:val="0"/>
          <w:color w:val="000000" w:themeColor="text1"/>
          <w:spacing w:val="6"/>
          <w:kern w:val="0"/>
          <w:sz w:val="24"/>
          <w14:textFill>
            <w14:solidFill>
              <w14:schemeClr w14:val="tx1"/>
            </w14:solidFill>
          </w14:textFill>
        </w:rPr>
        <w:t>手编号：</w:t>
      </w:r>
      <w:r>
        <w:rPr>
          <w:rFonts w:hint="eastAsia" w:ascii="仿宋" w:hAnsi="仿宋" w:eastAsia="仿宋" w:cs="仿宋"/>
          <w:snapToGrid w:val="0"/>
          <w:color w:val="000000" w:themeColor="text1"/>
          <w:spacing w:val="6"/>
          <w:kern w:val="0"/>
          <w:sz w:val="24"/>
          <w:u w:val="single"/>
          <w14:textFill>
            <w14:solidFill>
              <w14:schemeClr w14:val="tx1"/>
            </w14:solidFill>
          </w14:textFill>
        </w:rPr>
        <w:t xml:space="preserve">               </w:t>
      </w:r>
      <w:r>
        <w:rPr>
          <w:rFonts w:hint="eastAsia" w:ascii="仿宋" w:hAnsi="仿宋" w:eastAsia="仿宋" w:cs="仿宋"/>
          <w:snapToGrid w:val="0"/>
          <w:color w:val="000000" w:themeColor="text1"/>
          <w:spacing w:val="6"/>
          <w:kern w:val="0"/>
          <w:sz w:val="24"/>
          <w14:textFill>
            <w14:solidFill>
              <w14:schemeClr w14:val="tx1"/>
            </w14:solidFill>
          </w14:textFill>
        </w:rPr>
        <w:t xml:space="preserve">               </w:t>
      </w:r>
      <w:r>
        <w:rPr>
          <w:rFonts w:hint="eastAsia" w:ascii="仿宋" w:hAnsi="仿宋" w:eastAsia="仿宋" w:cs="仿宋"/>
          <w:b/>
          <w:bCs/>
          <w:snapToGrid w:val="0"/>
          <w:color w:val="000000" w:themeColor="text1"/>
          <w:kern w:val="0"/>
          <w:sz w:val="24"/>
          <w14:textFill>
            <w14:solidFill>
              <w14:schemeClr w14:val="tx1"/>
            </w14:solidFill>
          </w14:textFill>
        </w:rPr>
        <w:t>工位号：</w:t>
      </w:r>
      <w:r>
        <w:rPr>
          <w:rFonts w:hint="eastAsia" w:ascii="仿宋" w:hAnsi="仿宋" w:eastAsia="仿宋" w:cs="仿宋"/>
          <w:b/>
          <w:bCs/>
          <w:snapToGrid w:val="0"/>
          <w:color w:val="000000" w:themeColor="text1"/>
          <w:kern w:val="0"/>
          <w:sz w:val="24"/>
          <w:u w:val="single"/>
          <w14:textFill>
            <w14:solidFill>
              <w14:schemeClr w14:val="tx1"/>
            </w14:solidFill>
          </w14:textFill>
        </w:rPr>
        <w:t xml:space="preserve">               </w:t>
      </w:r>
    </w:p>
    <w:p>
      <w:pPr>
        <w:widowControl/>
        <w:kinsoku w:val="0"/>
        <w:autoSpaceDE w:val="0"/>
        <w:autoSpaceDN w:val="0"/>
        <w:adjustRightInd w:val="0"/>
        <w:snapToGrid w:val="0"/>
        <w:jc w:val="left"/>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hint="eastAsia" w:ascii="仿宋" w:hAnsi="仿宋" w:eastAsia="仿宋" w:cs="仿宋"/>
          <w:snapToGrid w:val="0"/>
          <w:color w:val="000000" w:themeColor="text1"/>
          <w:spacing w:val="7"/>
          <w:kern w:val="0"/>
          <w:sz w:val="24"/>
          <w14:textFill>
            <w14:solidFill>
              <w14:schemeClr w14:val="tx1"/>
            </w14:solidFill>
          </w14:textFill>
        </w:rPr>
        <w:t>1．车辆信息</w:t>
      </w:r>
    </w:p>
    <w:tbl>
      <w:tblPr>
        <w:tblStyle w:val="12"/>
        <w:tblpPr w:leftFromText="180" w:rightFromText="180" w:vertAnchor="text" w:horzAnchor="margin" w:tblpXSpec="center" w:tblpY="216"/>
        <w:tblW w:w="9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595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19" w:type="dxa"/>
            <w:shd w:val="clear" w:color="auto" w:fill="auto"/>
            <w:vAlign w:val="center"/>
          </w:tcPr>
          <w:p>
            <w:pPr>
              <w:widowControl/>
              <w:jc w:val="center"/>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作业项目</w:t>
            </w:r>
          </w:p>
        </w:tc>
        <w:tc>
          <w:tcPr>
            <w:tcW w:w="5954"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作业内容</w:t>
            </w:r>
          </w:p>
        </w:tc>
        <w:tc>
          <w:tcPr>
            <w:tcW w:w="1350"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hint="eastAsia" w:ascii="仿宋" w:hAnsi="仿宋" w:eastAsia="仿宋" w:cs="仿宋"/>
                <w:snapToGrid w:val="0"/>
                <w:color w:val="000000" w:themeColor="text1"/>
                <w:spacing w:val="7"/>
                <w:kern w:val="0"/>
                <w:sz w:val="24"/>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119" w:type="dxa"/>
            <w:shd w:val="clear" w:color="auto" w:fill="auto"/>
            <w:vAlign w:val="center"/>
          </w:tcPr>
          <w:p>
            <w:pPr>
              <w:widowControl/>
              <w:jc w:val="center"/>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整车型号</w:t>
            </w:r>
          </w:p>
        </w:tc>
        <w:tc>
          <w:tcPr>
            <w:tcW w:w="5954"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c>
          <w:tcPr>
            <w:tcW w:w="1350"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19"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动力电池额定电压</w:t>
            </w:r>
          </w:p>
        </w:tc>
        <w:tc>
          <w:tcPr>
            <w:tcW w:w="5954"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c>
          <w:tcPr>
            <w:tcW w:w="1350"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19"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动力电池额定容量</w:t>
            </w:r>
          </w:p>
        </w:tc>
        <w:tc>
          <w:tcPr>
            <w:tcW w:w="5954"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c>
          <w:tcPr>
            <w:tcW w:w="1350"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119"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车辆识别代码</w:t>
            </w:r>
          </w:p>
        </w:tc>
        <w:tc>
          <w:tcPr>
            <w:tcW w:w="5954"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c>
          <w:tcPr>
            <w:tcW w:w="1350"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119"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r>
              <w:rPr>
                <w:rFonts w:ascii="仿宋" w:hAnsi="仿宋" w:eastAsia="仿宋" w:cs="仿宋"/>
                <w:snapToGrid w:val="0"/>
                <w:color w:val="000000" w:themeColor="text1"/>
                <w:spacing w:val="7"/>
                <w:kern w:val="0"/>
                <w:sz w:val="24"/>
                <w14:textFill>
                  <w14:solidFill>
                    <w14:schemeClr w14:val="tx1"/>
                  </w14:solidFill>
                </w14:textFill>
              </w:rPr>
              <w:t>电机型号</w:t>
            </w:r>
          </w:p>
        </w:tc>
        <w:tc>
          <w:tcPr>
            <w:tcW w:w="5954"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c>
          <w:tcPr>
            <w:tcW w:w="1350" w:type="dxa"/>
            <w:shd w:val="clear" w:color="auto" w:fill="auto"/>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7"/>
                <w:kern w:val="0"/>
                <w:sz w:val="24"/>
                <w14:textFill>
                  <w14:solidFill>
                    <w14:schemeClr w14:val="tx1"/>
                  </w14:solidFill>
                </w14:textFill>
              </w:rPr>
            </w:pPr>
          </w:p>
        </w:tc>
      </w:tr>
    </w:tbl>
    <w:p>
      <w:pPr>
        <w:autoSpaceDE w:val="0"/>
        <w:autoSpaceDN w:val="0"/>
        <w:adjustRightInd w:val="0"/>
        <w:jc w:val="left"/>
        <w:rPr>
          <w:rFonts w:ascii="仿宋_GB2312" w:cs="仿宋_GB2312" w:hAnsiTheme="minorHAnsi"/>
          <w:color w:val="000000"/>
          <w:kern w:val="0"/>
          <w:sz w:val="24"/>
          <w:szCs w:val="24"/>
        </w:rPr>
      </w:pPr>
    </w:p>
    <w:tbl>
      <w:tblPr>
        <w:tblStyle w:val="12"/>
        <w:tblpPr w:leftFromText="180" w:rightFromText="180" w:vertAnchor="text" w:horzAnchor="margin" w:tblpXSpec="center" w:tblpY="328"/>
        <w:tblW w:w="94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4394"/>
        <w:gridCol w:w="1701"/>
        <w:gridCol w:w="1824"/>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709" w:type="dxa"/>
            <w:shd w:val="clear" w:color="auto" w:fill="F2F2F2"/>
            <w:vAlign w:val="center"/>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pacing w:val="6"/>
                <w:sz w:val="24"/>
                <w14:textFill>
                  <w14:solidFill>
                    <w14:schemeClr w14:val="tx1"/>
                  </w14:solidFill>
                </w14:textFill>
              </w:rPr>
            </w:pPr>
            <w:r>
              <w:rPr>
                <w:rFonts w:hint="eastAsia" w:ascii="仿宋" w:hAnsi="仿宋" w:eastAsia="仿宋" w:cs="仿宋"/>
                <w:snapToGrid w:val="0"/>
                <w:color w:val="000000" w:themeColor="text1"/>
                <w:spacing w:val="6"/>
                <w:sz w:val="24"/>
                <w14:textFill>
                  <w14:solidFill>
                    <w14:schemeClr w14:val="tx1"/>
                  </w14:solidFill>
                </w14:textFill>
              </w:rPr>
              <w:t>序号</w:t>
            </w:r>
          </w:p>
        </w:tc>
        <w:tc>
          <w:tcPr>
            <w:tcW w:w="4394" w:type="dxa"/>
            <w:shd w:val="clear" w:color="auto" w:fill="F2F2F2"/>
            <w:vAlign w:val="center"/>
          </w:tcPr>
          <w:p>
            <w:pPr>
              <w:widowControl/>
              <w:kinsoku w:val="0"/>
              <w:autoSpaceDE w:val="0"/>
              <w:autoSpaceDN w:val="0"/>
              <w:adjustRightInd w:val="0"/>
              <w:snapToGrid w:val="0"/>
              <w:ind w:left="473"/>
              <w:jc w:val="left"/>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pacing w:val="13"/>
                <w:sz w:val="24"/>
                <w14:textFill>
                  <w14:solidFill>
                    <w14:schemeClr w14:val="tx1"/>
                  </w14:solidFill>
                </w14:textFill>
              </w:rPr>
              <w:t>检</w:t>
            </w:r>
            <w:r>
              <w:rPr>
                <w:rFonts w:hint="eastAsia" w:ascii="仿宋" w:hAnsi="仿宋" w:eastAsia="仿宋" w:cs="仿宋"/>
                <w:snapToGrid w:val="0"/>
                <w:color w:val="000000" w:themeColor="text1"/>
                <w:spacing w:val="7"/>
                <w:sz w:val="24"/>
                <w14:textFill>
                  <w14:solidFill>
                    <w14:schemeClr w14:val="tx1"/>
                  </w14:solidFill>
                </w14:textFill>
              </w:rPr>
              <w:t>测 （检查） 项目</w:t>
            </w:r>
          </w:p>
        </w:tc>
        <w:tc>
          <w:tcPr>
            <w:tcW w:w="1701" w:type="dxa"/>
            <w:shd w:val="clear" w:color="auto" w:fill="F2F2F2"/>
            <w:vAlign w:val="center"/>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pacing w:val="11"/>
                <w:sz w:val="24"/>
                <w14:textFill>
                  <w14:solidFill>
                    <w14:schemeClr w14:val="tx1"/>
                  </w14:solidFill>
                </w14:textFill>
              </w:rPr>
              <w:t>检</w:t>
            </w:r>
            <w:r>
              <w:rPr>
                <w:rFonts w:hint="eastAsia" w:ascii="仿宋" w:hAnsi="仿宋" w:eastAsia="仿宋" w:cs="仿宋"/>
                <w:snapToGrid w:val="0"/>
                <w:color w:val="000000" w:themeColor="text1"/>
                <w:spacing w:val="8"/>
                <w:sz w:val="24"/>
                <w14:textFill>
                  <w14:solidFill>
                    <w14:schemeClr w14:val="tx1"/>
                  </w14:solidFill>
                </w14:textFill>
              </w:rPr>
              <w:t>测 （数据记录） 结果</w:t>
            </w:r>
          </w:p>
        </w:tc>
        <w:tc>
          <w:tcPr>
            <w:tcW w:w="1824" w:type="dxa"/>
            <w:shd w:val="clear" w:color="auto" w:fill="F2F2F2"/>
            <w:vAlign w:val="center"/>
          </w:tcPr>
          <w:p>
            <w:pPr>
              <w:widowControl/>
              <w:kinsoku w:val="0"/>
              <w:autoSpaceDE w:val="0"/>
              <w:autoSpaceDN w:val="0"/>
              <w:adjustRightInd w:val="0"/>
              <w:snapToGrid w:val="0"/>
              <w:ind w:left="387"/>
              <w:jc w:val="left"/>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pacing w:val="8"/>
                <w:sz w:val="24"/>
                <w14:textFill>
                  <w14:solidFill>
                    <w14:schemeClr w14:val="tx1"/>
                  </w14:solidFill>
                </w14:textFill>
              </w:rPr>
              <w:t>结</w:t>
            </w:r>
            <w:r>
              <w:rPr>
                <w:rFonts w:hint="eastAsia" w:ascii="仿宋" w:hAnsi="仿宋" w:eastAsia="仿宋" w:cs="仿宋"/>
                <w:snapToGrid w:val="0"/>
                <w:color w:val="000000" w:themeColor="text1"/>
                <w:spacing w:val="7"/>
                <w:sz w:val="24"/>
                <w14:textFill>
                  <w14:solidFill>
                    <w14:schemeClr w14:val="tx1"/>
                  </w14:solidFill>
                </w14:textFill>
              </w:rPr>
              <w:t>果 （功能） 判断</w:t>
            </w:r>
          </w:p>
        </w:tc>
        <w:tc>
          <w:tcPr>
            <w:tcW w:w="850" w:type="dxa"/>
            <w:shd w:val="clear" w:color="auto" w:fill="F2F2F2"/>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8"/>
                <w:sz w:val="24"/>
                <w14:textFill>
                  <w14:solidFill>
                    <w14:schemeClr w14:val="tx1"/>
                  </w14:solidFill>
                </w14:textFill>
              </w:rPr>
            </w:pPr>
            <w:r>
              <w:rPr>
                <w:rFonts w:hint="eastAsia" w:ascii="仿宋" w:hAnsi="仿宋" w:eastAsia="仿宋" w:cs="仿宋"/>
                <w:snapToGrid w:val="0"/>
                <w:color w:val="000000" w:themeColor="text1"/>
                <w:spacing w:val="8"/>
                <w:sz w:val="24"/>
                <w14:textFill>
                  <w14:solidFill>
                    <w14:schemeClr w14:val="tx1"/>
                  </w14:solidFill>
                </w14:textFill>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1</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2</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3</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4</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5</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6</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7</w:t>
            </w:r>
          </w:p>
        </w:tc>
        <w:tc>
          <w:tcPr>
            <w:tcW w:w="439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709" w:type="dxa"/>
            <w:shd w:val="clear" w:color="auto" w:fill="auto"/>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z w:val="24"/>
                <w14:textFill>
                  <w14:solidFill>
                    <w14:schemeClr w14:val="tx1"/>
                  </w14:solidFill>
                </w14:textFill>
              </w:rPr>
            </w:pPr>
            <w:r>
              <w:rPr>
                <w:rFonts w:hint="eastAsia" w:ascii="仿宋" w:hAnsi="仿宋" w:eastAsia="仿宋" w:cs="仿宋"/>
                <w:snapToGrid w:val="0"/>
                <w:color w:val="000000" w:themeColor="text1"/>
                <w:sz w:val="24"/>
                <w14:textFill>
                  <w14:solidFill>
                    <w14:schemeClr w14:val="tx1"/>
                  </w14:solidFill>
                </w14:textFill>
              </w:rPr>
              <w:t>8</w:t>
            </w:r>
          </w:p>
        </w:tc>
        <w:tc>
          <w:tcPr>
            <w:tcW w:w="4394" w:type="dxa"/>
            <w:shd w:val="clear" w:color="auto" w:fill="auto"/>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z w:val="24"/>
                <w14:textFill>
                  <w14:solidFill>
                    <w14:schemeClr w14:val="tx1"/>
                  </w14:solidFill>
                </w14:textFill>
              </w:rPr>
            </w:pPr>
          </w:p>
        </w:tc>
        <w:tc>
          <w:tcPr>
            <w:tcW w:w="1701" w:type="dxa"/>
            <w:shd w:val="clear" w:color="auto" w:fill="auto"/>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z w:val="24"/>
                <w14:textFill>
                  <w14:solidFill>
                    <w14:schemeClr w14:val="tx1"/>
                  </w14:solidFill>
                </w14:textFill>
              </w:rPr>
            </w:pPr>
          </w:p>
        </w:tc>
        <w:tc>
          <w:tcPr>
            <w:tcW w:w="1824" w:type="dxa"/>
            <w:shd w:val="clear" w:color="auto" w:fill="auto"/>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z w:val="24"/>
                <w14:textFill>
                  <w14:solidFill>
                    <w14:schemeClr w14:val="tx1"/>
                  </w14:solidFill>
                </w14:textFill>
              </w:rPr>
            </w:pPr>
          </w:p>
        </w:tc>
        <w:tc>
          <w:tcPr>
            <w:tcW w:w="850" w:type="dxa"/>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z w:val="24"/>
                <w14:textFill>
                  <w14:solidFill>
                    <w14:schemeClr w14:val="tx1"/>
                  </w14:solidFill>
                </w14:textFill>
              </w:rPr>
            </w:pPr>
          </w:p>
        </w:tc>
      </w:tr>
    </w:tbl>
    <w:p>
      <w:pPr>
        <w:autoSpaceDE w:val="0"/>
        <w:autoSpaceDN w:val="0"/>
        <w:adjustRightInd w:val="0"/>
        <w:jc w:val="left"/>
        <w:rPr>
          <w:rFonts w:ascii="仿宋_GB2312" w:cs="仿宋_GB2312" w:hAnsiTheme="minorHAnsi"/>
          <w:color w:val="000000"/>
          <w:kern w:val="0"/>
          <w:sz w:val="24"/>
          <w:szCs w:val="24"/>
        </w:rPr>
      </w:pPr>
      <w:r>
        <w:rPr>
          <w:rFonts w:ascii="仿宋" w:hAnsi="仿宋" w:eastAsia="仿宋" w:cs="仿宋"/>
          <w:snapToGrid w:val="0"/>
          <w:color w:val="000000" w:themeColor="text1"/>
          <w:spacing w:val="7"/>
          <w:kern w:val="0"/>
          <w:sz w:val="24"/>
          <w14:textFill>
            <w14:solidFill>
              <w14:schemeClr w14:val="tx1"/>
            </w14:solidFill>
          </w14:textFill>
        </w:rPr>
        <w:t>2</w:t>
      </w:r>
      <w:r>
        <w:rPr>
          <w:rFonts w:hint="eastAsia" w:ascii="仿宋" w:hAnsi="仿宋" w:eastAsia="仿宋" w:cs="仿宋"/>
          <w:snapToGrid w:val="0"/>
          <w:color w:val="000000" w:themeColor="text1"/>
          <w:spacing w:val="7"/>
          <w:kern w:val="0"/>
          <w:sz w:val="24"/>
          <w14:textFill>
            <w14:solidFill>
              <w14:schemeClr w14:val="tx1"/>
            </w14:solidFill>
          </w14:textFill>
        </w:rPr>
        <w:t>.车辆 PDI 检查 （测量） 结果记录表 只记录指定项目数据和异常数据</w:t>
      </w:r>
    </w:p>
    <w:p>
      <w:pPr>
        <w:autoSpaceDE w:val="0"/>
        <w:autoSpaceDN w:val="0"/>
        <w:adjustRightInd w:val="0"/>
        <w:jc w:val="left"/>
        <w:rPr>
          <w:rFonts w:ascii="仿宋_GB2312" w:cs="仿宋_GB2312" w:hAnsiTheme="minorHAnsi"/>
          <w:color w:val="FF0000"/>
          <w:kern w:val="0"/>
          <w:sz w:val="24"/>
          <w:szCs w:val="24"/>
        </w:rPr>
      </w:pPr>
      <w:r>
        <w:rPr>
          <w:rFonts w:ascii="仿宋_GB2312" w:cs="仿宋_GB2312" w:hAnsiTheme="minorHAnsi"/>
          <w:color w:val="000000"/>
          <w:kern w:val="0"/>
          <w:sz w:val="24"/>
          <w:szCs w:val="24"/>
        </w:rPr>
        <w:t>3</w:t>
      </w:r>
      <w:r>
        <w:rPr>
          <w:rFonts w:hint="eastAsia" w:ascii="仿宋_GB2312" w:cs="仿宋_GB2312" w:hAnsiTheme="minorHAnsi"/>
          <w:color w:val="000000"/>
          <w:kern w:val="0"/>
          <w:sz w:val="24"/>
          <w:szCs w:val="24"/>
        </w:rPr>
        <w:t>、规划排故思路</w:t>
      </w:r>
      <w:r>
        <w:rPr>
          <w:rFonts w:hint="eastAsia" w:ascii="仿宋_GB2312" w:cs="仿宋_GB2312" w:hAnsiTheme="minorHAnsi"/>
          <w:color w:val="FF0000"/>
          <w:kern w:val="0"/>
          <w:sz w:val="24"/>
          <w:szCs w:val="24"/>
        </w:rPr>
        <w:t>（配分</w:t>
      </w:r>
      <w:r>
        <w:rPr>
          <w:rFonts w:ascii="仿宋_GB2312" w:cs="仿宋_GB2312" w:hAnsiTheme="minorHAnsi"/>
          <w:color w:val="FF0000"/>
          <w:kern w:val="0"/>
          <w:sz w:val="24"/>
          <w:szCs w:val="24"/>
        </w:rPr>
        <w:t>6</w:t>
      </w:r>
      <w:r>
        <w:rPr>
          <w:rFonts w:hint="eastAsia" w:ascii="仿宋_GB2312" w:cs="仿宋_GB2312" w:hAnsiTheme="minorHAnsi"/>
          <w:color w:val="FF0000"/>
          <w:kern w:val="0"/>
          <w:sz w:val="24"/>
          <w:szCs w:val="24"/>
        </w:rPr>
        <w:t>分，在使用故障诊断仪前完成，提交裁判后开始排</w:t>
      </w:r>
    </w:p>
    <w:p>
      <w:pPr>
        <w:widowControl/>
        <w:kinsoku w:val="0"/>
        <w:autoSpaceDE w:val="0"/>
        <w:autoSpaceDN w:val="0"/>
        <w:adjustRightInd w:val="0"/>
        <w:snapToGrid w:val="0"/>
        <w:jc w:val="left"/>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_GB2312" w:cs="仿宋_GB2312" w:hAnsiTheme="minorHAnsi"/>
          <w:color w:val="FF0000"/>
          <w:kern w:val="0"/>
          <w:sz w:val="24"/>
          <w:szCs w:val="24"/>
        </w:rPr>
        <w:t>故，否则描述的排故思路不得分）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5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1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作业项目</w:t>
            </w:r>
          </w:p>
        </w:tc>
        <w:tc>
          <w:tcPr>
            <w:tcW w:w="595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作业内容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31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故障现象确认</w:t>
            </w:r>
          </w:p>
        </w:tc>
        <w:tc>
          <w:tcPr>
            <w:tcW w:w="5950"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5"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故障范围及判断依据（针对第一个故障现象）</w:t>
            </w:r>
          </w:p>
        </w:tc>
        <w:tc>
          <w:tcPr>
            <w:tcW w:w="5950" w:type="dxa"/>
          </w:tcPr>
          <w:p>
            <w:pPr>
              <w:widowControl/>
              <w:kinsoku w:val="0"/>
              <w:autoSpaceDE w:val="0"/>
              <w:autoSpaceDN w:val="0"/>
              <w:adjustRightInd w:val="0"/>
              <w:snapToGrid w:val="0"/>
              <w:jc w:val="left"/>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结合故障现象，依据电控系统控制逻辑和电路原理简单描述：</w:t>
            </w:r>
          </w:p>
          <w:p>
            <w:pPr>
              <w:widowControl/>
              <w:kinsoku w:val="0"/>
              <w:autoSpaceDE w:val="0"/>
              <w:autoSpaceDN w:val="0"/>
              <w:adjustRightInd w:val="0"/>
              <w:snapToGrid w:val="0"/>
              <w:spacing w:line="300" w:lineRule="exact"/>
              <w:ind w:firstLine="131" w:firstLineChars="50"/>
              <w:jc w:val="left"/>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1、</w:t>
            </w:r>
          </w:p>
          <w:p>
            <w:pPr>
              <w:pStyle w:val="2"/>
              <w:spacing w:line="300" w:lineRule="exact"/>
              <w:ind w:left="0" w:leftChars="0" w:firstLine="131" w:firstLineChars="50"/>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2、</w:t>
            </w:r>
          </w:p>
          <w:p>
            <w:pPr>
              <w:pStyle w:val="2"/>
              <w:spacing w:line="300" w:lineRule="exact"/>
              <w:ind w:left="0" w:leftChars="0" w:firstLine="131" w:firstLineChars="50"/>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3、</w:t>
            </w:r>
          </w:p>
          <w:p>
            <w:pPr>
              <w:pStyle w:val="2"/>
              <w:spacing w:line="300" w:lineRule="exact"/>
              <w:ind w:left="0" w:leftChars="0" w:firstLine="131" w:firstLineChars="50"/>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4、</w:t>
            </w:r>
          </w:p>
          <w:p>
            <w:pPr>
              <w:pStyle w:val="2"/>
              <w:spacing w:line="300" w:lineRule="exact"/>
              <w:ind w:left="0" w:leftChars="0" w:firstLine="131" w:firstLineChars="50"/>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 w:hAnsi="仿宋" w:eastAsia="仿宋" w:cs="仿宋"/>
                <w:snapToGrid w:val="0"/>
                <w:color w:val="000000" w:themeColor="text1"/>
                <w:spacing w:val="11"/>
                <w:kern w:val="0"/>
                <w:sz w:val="24"/>
                <w14:textFill>
                  <w14:solidFill>
                    <w14:schemeClr w14:val="tx1"/>
                  </w14:solidFill>
                </w14:textFill>
              </w:rPr>
              <w:t>5、</w:t>
            </w:r>
          </w:p>
          <w:p>
            <w:pPr>
              <w:pStyle w:val="2"/>
              <w:spacing w:line="300" w:lineRule="exact"/>
              <w:ind w:left="0" w:leftChars="0" w:firstLine="131" w:firstLineChars="50"/>
            </w:pPr>
            <w:r>
              <w:rPr>
                <w:rFonts w:hint="eastAsia" w:ascii="仿宋" w:hAnsi="仿宋" w:eastAsia="仿宋" w:cs="仿宋"/>
                <w:snapToGrid w:val="0"/>
                <w:color w:val="000000" w:themeColor="text1"/>
                <w:spacing w:val="11"/>
                <w:kern w:val="0"/>
                <w:sz w:val="24"/>
                <w14:textFill>
                  <w14:solidFill>
                    <w14:schemeClr w14:val="tx1"/>
                  </w14:solidFill>
                </w14:textFill>
              </w:rPr>
              <w:t>6、</w:t>
            </w:r>
          </w:p>
        </w:tc>
      </w:tr>
    </w:tbl>
    <w:p>
      <w:pPr>
        <w:autoSpaceDE w:val="0"/>
        <w:autoSpaceDN w:val="0"/>
        <w:adjustRightInd w:val="0"/>
        <w:rPr>
          <w:rFonts w:ascii="仿宋_GB2312" w:cs="仿宋_GB2312" w:hAnsiTheme="minorHAnsi"/>
          <w:kern w:val="0"/>
          <w:sz w:val="24"/>
          <w:szCs w:val="24"/>
        </w:rPr>
      </w:pPr>
      <w:r>
        <w:rPr>
          <w:rFonts w:hint="eastAsia" w:ascii="仿宋" w:hAnsi="仿宋" w:eastAsia="仿宋" w:cs="仿宋"/>
          <w:snapToGrid w:val="0"/>
          <w:color w:val="000000" w:themeColor="text1"/>
          <w:spacing w:val="11"/>
          <w:kern w:val="0"/>
          <w:sz w:val="24"/>
          <w14:textFill>
            <w14:solidFill>
              <w14:schemeClr w14:val="tx1"/>
            </w14:solidFill>
          </w14:textFill>
        </w:rPr>
        <w:t>说明：</w:t>
      </w:r>
      <w:r>
        <w:rPr>
          <w:rFonts w:hint="eastAsia" w:ascii="仿宋_GB2312" w:cs="仿宋_GB2312" w:hAnsiTheme="minorHAnsi"/>
          <w:kern w:val="0"/>
          <w:sz w:val="24"/>
          <w:szCs w:val="24"/>
        </w:rPr>
        <w:t>分析的故障范围符合控制逻辑和电路原理，且后续诊断出的故障点在</w:t>
      </w:r>
    </w:p>
    <w:p>
      <w:pPr>
        <w:widowControl/>
        <w:kinsoku w:val="0"/>
        <w:autoSpaceDE w:val="0"/>
        <w:autoSpaceDN w:val="0"/>
        <w:adjustRightInd w:val="0"/>
        <w:snapToGrid w:val="0"/>
        <w:textAlignment w:val="baseline"/>
        <w:rPr>
          <w:rFonts w:ascii="仿宋" w:hAnsi="仿宋" w:eastAsia="仿宋" w:cs="仿宋"/>
          <w:snapToGrid w:val="0"/>
          <w:color w:val="000000" w:themeColor="text1"/>
          <w:spacing w:val="11"/>
          <w:kern w:val="0"/>
          <w:sz w:val="24"/>
          <w14:textFill>
            <w14:solidFill>
              <w14:schemeClr w14:val="tx1"/>
            </w14:solidFill>
          </w14:textFill>
        </w:rPr>
      </w:pPr>
      <w:r>
        <w:rPr>
          <w:rFonts w:hint="eastAsia" w:ascii="仿宋_GB2312" w:cs="仿宋_GB2312" w:hAnsiTheme="minorHAnsi"/>
          <w:kern w:val="0"/>
          <w:sz w:val="24"/>
          <w:szCs w:val="24"/>
        </w:rPr>
        <w:t>故障范围内。</w:t>
      </w:r>
    </w:p>
    <w:p>
      <w:pPr>
        <w:widowControl/>
        <w:kinsoku w:val="0"/>
        <w:autoSpaceDE w:val="0"/>
        <w:autoSpaceDN w:val="0"/>
        <w:adjustRightInd w:val="0"/>
        <w:snapToGrid w:val="0"/>
        <w:jc w:val="left"/>
        <w:textAlignment w:val="baseline"/>
        <w:rPr>
          <w:rFonts w:ascii="仿宋" w:hAnsi="仿宋" w:eastAsia="仿宋" w:cs="仿宋"/>
          <w:snapToGrid w:val="0"/>
          <w:color w:val="000000" w:themeColor="text1"/>
          <w:spacing w:val="5"/>
          <w:kern w:val="0"/>
          <w:sz w:val="24"/>
          <w14:textFill>
            <w14:solidFill>
              <w14:schemeClr w14:val="tx1"/>
            </w14:solidFill>
          </w14:textFill>
        </w:rPr>
      </w:pPr>
    </w:p>
    <w:p>
      <w:pPr>
        <w:widowControl/>
        <w:kinsoku w:val="0"/>
        <w:autoSpaceDE w:val="0"/>
        <w:autoSpaceDN w:val="0"/>
        <w:adjustRightInd w:val="0"/>
        <w:snapToGrid w:val="0"/>
        <w:ind w:left="18"/>
        <w:jc w:val="left"/>
        <w:textAlignment w:val="baseline"/>
        <w:rPr>
          <w:rFonts w:ascii="仿宋" w:hAnsi="仿宋" w:eastAsia="仿宋" w:cs="仿宋"/>
          <w:snapToGrid w:val="0"/>
          <w:color w:val="000000" w:themeColor="text1"/>
          <w:spacing w:val="5"/>
          <w:kern w:val="0"/>
          <w:sz w:val="24"/>
          <w14:textFill>
            <w14:solidFill>
              <w14:schemeClr w14:val="tx1"/>
            </w14:solidFill>
          </w14:textFill>
        </w:rPr>
      </w:pPr>
      <w:r>
        <w:rPr>
          <w:rFonts w:ascii="仿宋" w:hAnsi="仿宋" w:eastAsia="仿宋" w:cs="仿宋"/>
          <w:snapToGrid w:val="0"/>
          <w:color w:val="000000" w:themeColor="text1"/>
          <w:spacing w:val="5"/>
          <w:kern w:val="0"/>
          <w:sz w:val="24"/>
          <w14:textFill>
            <w14:solidFill>
              <w14:schemeClr w14:val="tx1"/>
            </w14:solidFill>
          </w14:textFill>
        </w:rPr>
        <w:t>3</w:t>
      </w:r>
      <w:r>
        <w:rPr>
          <w:rFonts w:hint="eastAsia" w:ascii="仿宋" w:hAnsi="仿宋" w:eastAsia="仿宋" w:cs="仿宋"/>
          <w:snapToGrid w:val="0"/>
          <w:color w:val="000000" w:themeColor="text1"/>
          <w:spacing w:val="5"/>
          <w:kern w:val="0"/>
          <w:sz w:val="24"/>
          <w14:textFill>
            <w14:solidFill>
              <w14:schemeClr w14:val="tx1"/>
            </w14:solidFill>
          </w14:textFill>
        </w:rPr>
        <w:t>.故障诊断与排除过程记录单6个故障点（72分）（ 一个故障点记录一个过程记录单）</w:t>
      </w:r>
    </w:p>
    <w:p>
      <w:pPr>
        <w:widowControl/>
        <w:kinsoku w:val="0"/>
        <w:autoSpaceDE w:val="0"/>
        <w:autoSpaceDN w:val="0"/>
        <w:adjustRightInd w:val="0"/>
        <w:snapToGrid w:val="0"/>
        <w:ind w:left="18"/>
        <w:jc w:val="left"/>
        <w:textAlignment w:val="baseline"/>
        <w:rPr>
          <w:rFonts w:ascii="仿宋" w:hAnsi="仿宋" w:eastAsia="仿宋" w:cs="仿宋"/>
          <w:snapToGrid w:val="0"/>
          <w:color w:val="000000" w:themeColor="text1"/>
          <w:spacing w:val="5"/>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故障点1：</w:t>
      </w:r>
    </w:p>
    <w:tbl>
      <w:tblPr>
        <w:tblStyle w:val="12"/>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6"/>
        <w:gridCol w:w="3969"/>
        <w:gridCol w:w="851"/>
        <w:gridCol w:w="992"/>
        <w:gridCol w:w="567"/>
        <w:gridCol w:w="70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1256" w:type="dxa"/>
            <w:vMerge w:val="restart"/>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故障现象</w:t>
            </w:r>
          </w:p>
        </w:tc>
        <w:tc>
          <w:tcPr>
            <w:tcW w:w="5812" w:type="dxa"/>
            <w:gridSpan w:val="3"/>
            <w:vMerge w:val="restart"/>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567"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配分</w:t>
            </w:r>
          </w:p>
        </w:tc>
        <w:tc>
          <w:tcPr>
            <w:tcW w:w="709"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扣分</w:t>
            </w:r>
          </w:p>
        </w:tc>
        <w:tc>
          <w:tcPr>
            <w:tcW w:w="1055"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判罚依据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5812" w:type="dxa"/>
            <w:gridSpan w:val="3"/>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567"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2分</w:t>
            </w:r>
          </w:p>
        </w:tc>
        <w:tc>
          <w:tcPr>
            <w:tcW w:w="709"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1055"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exact"/>
          <w:jc w:val="center"/>
        </w:trPr>
        <w:tc>
          <w:tcPr>
            <w:tcW w:w="1256" w:type="dxa"/>
            <w:vMerge w:val="restart"/>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部件/电路</w:t>
            </w:r>
          </w:p>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测试</w:t>
            </w:r>
          </w:p>
        </w:tc>
        <w:tc>
          <w:tcPr>
            <w:tcW w:w="3969"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部件/线路范围</w:t>
            </w:r>
          </w:p>
        </w:tc>
        <w:tc>
          <w:tcPr>
            <w:tcW w:w="1843" w:type="dxa"/>
            <w:gridSpan w:val="2"/>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检查或测试后的</w:t>
            </w:r>
          </w:p>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结果判断</w:t>
            </w:r>
          </w:p>
        </w:tc>
        <w:tc>
          <w:tcPr>
            <w:tcW w:w="567"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配分</w:t>
            </w:r>
          </w:p>
        </w:tc>
        <w:tc>
          <w:tcPr>
            <w:tcW w:w="709"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扣分</w:t>
            </w:r>
          </w:p>
        </w:tc>
        <w:tc>
          <w:tcPr>
            <w:tcW w:w="1055"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判罚依据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FF0000"/>
                <w:kern w:val="0"/>
                <w:sz w:val="24"/>
              </w:rPr>
            </w:pPr>
          </w:p>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FF0000"/>
                <w:kern w:val="0"/>
                <w:sz w:val="24"/>
              </w:rPr>
            </w:pPr>
          </w:p>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jc w:val="cente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restart"/>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ascii="仿宋" w:hAnsi="仿宋" w:eastAsia="仿宋" w:cs="仿宋_GB2312"/>
                <w:snapToGrid w:val="0"/>
                <w:color w:val="000000" w:themeColor="text1"/>
                <w:kern w:val="0"/>
                <w:sz w:val="24"/>
                <w14:textFill>
                  <w14:solidFill>
                    <w14:schemeClr w14:val="tx1"/>
                  </w14:solidFill>
                </w14:textFill>
              </w:rPr>
              <w:t>5</w:t>
            </w:r>
            <w:r>
              <w:rPr>
                <w:rFonts w:hint="eastAsia" w:ascii="仿宋" w:hAnsi="仿宋" w:eastAsia="仿宋" w:cs="仿宋_GB2312"/>
                <w:snapToGrid w:val="0"/>
                <w:color w:val="000000" w:themeColor="text1"/>
                <w:kern w:val="0"/>
                <w:sz w:val="24"/>
                <w14:textFill>
                  <w14:solidFill>
                    <w14:schemeClr w14:val="tx1"/>
                  </w14:solidFill>
                </w14:textFill>
              </w:rPr>
              <w:t>分</w:t>
            </w:r>
          </w:p>
        </w:tc>
        <w:tc>
          <w:tcPr>
            <w:tcW w:w="709" w:type="dxa"/>
            <w:vMerge w:val="restart"/>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restart"/>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jc w:val="cente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709"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709"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709"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709"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709"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3969" w:type="dxa"/>
            <w:vAlign w:val="center"/>
          </w:tcPr>
          <w:p>
            <w:pPr>
              <w:spacing w:line="400" w:lineRule="exact"/>
              <w:rPr>
                <w:rFonts w:ascii="仿宋" w:hAnsi="仿宋" w:eastAsia="仿宋" w:cs="仿宋_GB2312"/>
                <w:snapToGrid w:val="0"/>
                <w:color w:val="000000" w:themeColor="text1"/>
                <w:kern w:val="0"/>
                <w:sz w:val="24"/>
                <w14:textFill>
                  <w14:solidFill>
                    <w14:schemeClr w14:val="tx1"/>
                  </w14:solidFill>
                </w14:textFill>
              </w:rPr>
            </w:pPr>
          </w:p>
        </w:tc>
        <w:tc>
          <w:tcPr>
            <w:tcW w:w="851"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□正常</w:t>
            </w:r>
          </w:p>
        </w:tc>
        <w:tc>
          <w:tcPr>
            <w:tcW w:w="992"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kern w:val="0"/>
                <w:sz w:val="24"/>
                <w14:textFill>
                  <w14:solidFill>
                    <w14:schemeClr w14:val="tx1"/>
                  </w14:solidFill>
                </w14:textFill>
              </w:rPr>
              <w:t>□不正常</w:t>
            </w:r>
          </w:p>
        </w:tc>
        <w:tc>
          <w:tcPr>
            <w:tcW w:w="567"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709"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jc w:val="center"/>
        </w:trPr>
        <w:tc>
          <w:tcPr>
            <w:tcW w:w="1256" w:type="dxa"/>
            <w:vMerge w:val="continue"/>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p>
        </w:tc>
        <w:tc>
          <w:tcPr>
            <w:tcW w:w="8143" w:type="dxa"/>
            <w:gridSpan w:val="6"/>
            <w:vAlign w:val="center"/>
          </w:tcPr>
          <w:p>
            <w:pPr>
              <w:widowControl/>
              <w:kinsoku w:val="0"/>
              <w:autoSpaceDE w:val="0"/>
              <w:autoSpaceDN w:val="0"/>
              <w:adjustRightInd w:val="0"/>
              <w:snapToGrid w:val="0"/>
              <w:spacing w:line="400" w:lineRule="exact"/>
              <w:ind w:left="127"/>
              <w:jc w:val="left"/>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spacing w:val="13"/>
                <w:kern w:val="0"/>
                <w:sz w:val="24"/>
                <w14:textFill>
                  <w14:solidFill>
                    <w14:schemeClr w14:val="tx1"/>
                  </w14:solidFill>
                </w14:textFill>
              </w:rPr>
              <w:t>※</w:t>
            </w:r>
            <w:r>
              <w:rPr>
                <w:rFonts w:hint="eastAsia" w:ascii="仿宋" w:hAnsi="仿宋" w:eastAsia="仿宋" w:cs="仿宋_GB2312"/>
                <w:snapToGrid w:val="0"/>
                <w:color w:val="000000" w:themeColor="text1"/>
                <w:spacing w:val="9"/>
                <w:kern w:val="0"/>
                <w:sz w:val="24"/>
                <w14:textFill>
                  <w14:solidFill>
                    <w14:schemeClr w14:val="tx1"/>
                  </w14:solidFill>
                </w14:textFill>
              </w:rPr>
              <w:t>注明测试条件、插件代码和编号，控制单元针脚代号以及测量结果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256" w:type="dxa"/>
            <w:vMerge w:val="restart"/>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故障点和故障类型确认</w:t>
            </w:r>
          </w:p>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（同时需要 在维修手册上指出故障</w:t>
            </w:r>
          </w:p>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位置）</w:t>
            </w:r>
          </w:p>
        </w:tc>
        <w:tc>
          <w:tcPr>
            <w:tcW w:w="5812" w:type="dxa"/>
            <w:gridSpan w:val="3"/>
            <w:vMerge w:val="restart"/>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r>
              <w:rPr>
                <w:rFonts w:hint="eastAsia" w:ascii="仿宋" w:hAnsi="仿宋" w:eastAsia="仿宋" w:cs="仿宋_GB2312"/>
                <w:snapToGrid w:val="0"/>
                <w:color w:val="000000" w:themeColor="text1"/>
                <w:spacing w:val="16"/>
                <w:kern w:val="0"/>
                <w:sz w:val="24"/>
                <w14:textFill>
                  <w14:solidFill>
                    <w14:schemeClr w14:val="tx1"/>
                  </w14:solidFill>
                </w14:textFill>
              </w:rPr>
              <w:t>※</w:t>
            </w:r>
            <w:r>
              <w:rPr>
                <w:rFonts w:hint="eastAsia" w:ascii="仿宋" w:hAnsi="仿宋" w:eastAsia="仿宋" w:cs="仿宋_GB2312"/>
                <w:snapToGrid w:val="0"/>
                <w:color w:val="000000" w:themeColor="text1"/>
                <w:spacing w:val="15"/>
                <w:kern w:val="0"/>
                <w:sz w:val="24"/>
                <w14:textFill>
                  <w14:solidFill>
                    <w14:schemeClr w14:val="tx1"/>
                  </w14:solidFill>
                </w14:textFill>
              </w:rPr>
              <w:t>电</w:t>
            </w:r>
            <w:r>
              <w:rPr>
                <w:rFonts w:hint="eastAsia" w:ascii="仿宋" w:hAnsi="仿宋" w:eastAsia="仿宋" w:cs="仿宋_GB2312"/>
                <w:snapToGrid w:val="0"/>
                <w:color w:val="000000" w:themeColor="text1"/>
                <w:spacing w:val="8"/>
                <w:kern w:val="0"/>
                <w:sz w:val="24"/>
                <w14:textFill>
                  <w14:solidFill>
                    <w14:schemeClr w14:val="tx1"/>
                  </w14:solidFill>
                </w14:textFill>
              </w:rPr>
              <w:t>路图上指出最小故障线路范围或故障部件</w:t>
            </w:r>
          </w:p>
          <w:p>
            <w:pPr>
              <w:widowControl/>
              <w:kinsoku w:val="0"/>
              <w:autoSpaceDE w:val="0"/>
              <w:autoSpaceDN w:val="0"/>
              <w:adjustRightInd w:val="0"/>
              <w:snapToGrid w:val="0"/>
              <w:spacing w:line="400" w:lineRule="exact"/>
              <w:ind w:left="107"/>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567"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配分</w:t>
            </w:r>
          </w:p>
        </w:tc>
        <w:tc>
          <w:tcPr>
            <w:tcW w:w="709"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扣分</w:t>
            </w:r>
          </w:p>
        </w:tc>
        <w:tc>
          <w:tcPr>
            <w:tcW w:w="1055" w:type="dxa"/>
            <w:vAlign w:val="center"/>
          </w:tcPr>
          <w:p>
            <w:pPr>
              <w:widowControl/>
              <w:kinsoku w:val="0"/>
              <w:autoSpaceDE w:val="0"/>
              <w:autoSpaceDN w:val="0"/>
              <w:adjustRightInd w:val="0"/>
              <w:snapToGrid w:val="0"/>
              <w:spacing w:line="400" w:lineRule="exact"/>
              <w:jc w:val="center"/>
              <w:textAlignment w:val="baseline"/>
              <w:rPr>
                <w:rFonts w:ascii="仿宋" w:hAnsi="仿宋" w:eastAsia="仿宋" w:cs="仿宋_GB2312"/>
                <w:b/>
                <w:bCs/>
                <w:snapToGrid w:val="0"/>
                <w:color w:val="000000" w:themeColor="text1"/>
                <w:kern w:val="0"/>
                <w:sz w:val="24"/>
                <w14:textFill>
                  <w14:solidFill>
                    <w14:schemeClr w14:val="tx1"/>
                  </w14:solidFill>
                </w14:textFill>
              </w:rPr>
            </w:pPr>
            <w:r>
              <w:rPr>
                <w:rFonts w:hint="eastAsia" w:ascii="仿宋" w:hAnsi="仿宋" w:eastAsia="仿宋" w:cs="仿宋_GB2312"/>
                <w:b/>
                <w:bCs/>
                <w:snapToGrid w:val="0"/>
                <w:color w:val="000000" w:themeColor="text1"/>
                <w:kern w:val="0"/>
                <w:sz w:val="24"/>
                <w14:textFill>
                  <w14:solidFill>
                    <w14:schemeClr w14:val="tx1"/>
                  </w14:solidFill>
                </w14:textFill>
              </w:rPr>
              <w:t>判罚依据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atLeast"/>
          <w:jc w:val="center"/>
        </w:trPr>
        <w:tc>
          <w:tcPr>
            <w:tcW w:w="1256" w:type="dxa"/>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5812" w:type="dxa"/>
            <w:gridSpan w:val="3"/>
            <w:vMerge w:val="continue"/>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567"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r>
              <w:rPr>
                <w:rFonts w:ascii="仿宋" w:hAnsi="仿宋" w:eastAsia="仿宋" w:cs="仿宋_GB2312"/>
                <w:snapToGrid w:val="0"/>
                <w:color w:val="000000" w:themeColor="text1"/>
                <w:kern w:val="0"/>
                <w:sz w:val="24"/>
                <w14:textFill>
                  <w14:solidFill>
                    <w14:schemeClr w14:val="tx1"/>
                  </w14:solidFill>
                </w14:textFill>
              </w:rPr>
              <w:t xml:space="preserve"> 5</w:t>
            </w:r>
            <w:r>
              <w:rPr>
                <w:rFonts w:hint="eastAsia" w:ascii="仿宋" w:hAnsi="仿宋" w:eastAsia="仿宋" w:cs="仿宋_GB2312"/>
                <w:snapToGrid w:val="0"/>
                <w:color w:val="000000" w:themeColor="text1"/>
                <w:kern w:val="0"/>
                <w:sz w:val="24"/>
                <w14:textFill>
                  <w14:solidFill>
                    <w14:schemeClr w14:val="tx1"/>
                  </w14:solidFill>
                </w14:textFill>
              </w:rPr>
              <w:t>分</w:t>
            </w:r>
          </w:p>
        </w:tc>
        <w:tc>
          <w:tcPr>
            <w:tcW w:w="709"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c>
          <w:tcPr>
            <w:tcW w:w="1055" w:type="dxa"/>
            <w:vAlign w:val="center"/>
          </w:tcPr>
          <w:p>
            <w:pPr>
              <w:widowControl/>
              <w:kinsoku w:val="0"/>
              <w:autoSpaceDE w:val="0"/>
              <w:autoSpaceDN w:val="0"/>
              <w:adjustRightInd w:val="0"/>
              <w:snapToGrid w:val="0"/>
              <w:spacing w:line="400" w:lineRule="exact"/>
              <w:jc w:val="left"/>
              <w:textAlignment w:val="baseline"/>
              <w:rPr>
                <w:rFonts w:ascii="仿宋" w:hAnsi="仿宋" w:eastAsia="仿宋" w:cs="仿宋_GB2312"/>
                <w:snapToGrid w:val="0"/>
                <w:color w:val="000000" w:themeColor="text1"/>
                <w:kern w:val="0"/>
                <w:sz w:val="24"/>
                <w14:textFill>
                  <w14:solidFill>
                    <w14:schemeClr w14:val="tx1"/>
                  </w14:solidFill>
                </w14:textFill>
              </w:rPr>
            </w:pPr>
          </w:p>
        </w:tc>
      </w:tr>
    </w:tbl>
    <w:p>
      <w:pPr>
        <w:spacing w:line="560" w:lineRule="exact"/>
        <w:ind w:firstLine="640" w:firstLineChars="200"/>
        <w:outlineLvl w:val="0"/>
        <w:rPr>
          <w:rFonts w:eastAsia="黑体"/>
          <w:bCs/>
          <w:kern w:val="44"/>
        </w:rPr>
      </w:pPr>
      <w:bookmarkStart w:id="26" w:name="_Toc130821794"/>
      <w:bookmarkStart w:id="27" w:name="_Toc30451"/>
      <w:r>
        <w:rPr>
          <w:rFonts w:hint="eastAsia" w:eastAsia="黑体"/>
          <w:bCs/>
          <w:kern w:val="44"/>
        </w:rPr>
        <w:t>九、其他</w:t>
      </w:r>
      <w:bookmarkEnd w:id="26"/>
      <w:bookmarkEnd w:id="27"/>
      <w:r>
        <w:rPr>
          <w:rFonts w:eastAsia="黑体"/>
          <w:bCs/>
          <w:kern w:val="44"/>
        </w:rPr>
        <w:t xml:space="preserve"> </w:t>
      </w:r>
    </w:p>
    <w:p>
      <w:pPr>
        <w:spacing w:line="560" w:lineRule="exact"/>
        <w:ind w:firstLine="560" w:firstLineChars="200"/>
        <w:rPr>
          <w:rFonts w:ascii="仿宋_GB2312" w:hAnsi="宋体" w:cs="宋体-18030"/>
          <w:sz w:val="28"/>
          <w:szCs w:val="28"/>
        </w:rPr>
      </w:pPr>
      <w:r>
        <w:rPr>
          <w:rFonts w:hint="eastAsia" w:ascii="仿宋_GB2312" w:hAnsi="宋体" w:cs="宋体-18030"/>
          <w:sz w:val="28"/>
          <w:szCs w:val="28"/>
        </w:rPr>
        <w:t>1.本技术文件适用于2024年柳州市第二十八届青年状元技术大赛-新能源汽车电控技术赛项。</w:t>
      </w:r>
    </w:p>
    <w:p>
      <w:pPr>
        <w:pStyle w:val="17"/>
        <w:spacing w:line="560" w:lineRule="exact"/>
        <w:ind w:firstLine="560" w:firstLineChars="200"/>
        <w:rPr>
          <w:rFonts w:ascii="仿宋_GB2312" w:eastAsia="仿宋_GB2312"/>
        </w:rPr>
      </w:pPr>
      <w:r>
        <w:rPr>
          <w:rFonts w:hint="eastAsia" w:ascii="仿宋_GB2312" w:hAnsi="宋体" w:eastAsia="仿宋_GB2312" w:cs="宋体-18030"/>
          <w:sz w:val="28"/>
          <w:szCs w:val="28"/>
        </w:rPr>
        <w:t>2.本技术文件最终解释权归2024年柳州市第二十八届青年状元技术大赛委会所有。</w:t>
      </w:r>
    </w:p>
    <w:p>
      <w:pPr>
        <w:pStyle w:val="17"/>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Frutiger LT Com 45 Light">
    <w:altName w:val="Gabriola"/>
    <w:panose1 w:val="00000000000000000000"/>
    <w:charset w:val="00"/>
    <w:family w:val="decorative"/>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LinTimes">
    <w:altName w:val="Segoe Print"/>
    <w:panose1 w:val="00000000000000000000"/>
    <w:charset w:val="00"/>
    <w:family w:val="auto"/>
    <w:pitch w:val="default"/>
    <w:sig w:usb0="00000000" w:usb1="0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宋体-18030">
    <w:altName w:val="微软雅黑"/>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D92B39"/>
    <w:multiLevelType w:val="multilevel"/>
    <w:tmpl w:val="9CD92B39"/>
    <w:lvl w:ilvl="0" w:tentative="0">
      <w:start w:val="1"/>
      <w:numFmt w:val="chineseCounting"/>
      <w:pStyle w:val="3"/>
      <w:suff w:val="nothing"/>
      <w:lvlText w:val="%1、"/>
      <w:lvlJc w:val="left"/>
      <w:pPr>
        <w:ind w:left="840" w:firstLine="0"/>
      </w:pPr>
      <w:rPr>
        <w:rFonts w:hint="eastAsia"/>
      </w:rPr>
    </w:lvl>
    <w:lvl w:ilvl="1" w:tentative="0">
      <w:start w:val="1"/>
      <w:numFmt w:val="chineseCounting"/>
      <w:pStyle w:val="4"/>
      <w:suff w:val="nothing"/>
      <w:lvlText w:val="（%2）"/>
      <w:lvlJc w:val="left"/>
      <w:pPr>
        <w:ind w:left="840" w:firstLine="0"/>
      </w:pPr>
      <w:rPr>
        <w:rFonts w:hint="eastAsia"/>
      </w:rPr>
    </w:lvl>
    <w:lvl w:ilvl="2" w:tentative="0">
      <w:start w:val="1"/>
      <w:numFmt w:val="decimal"/>
      <w:suff w:val="nothing"/>
      <w:lvlText w:val="%3．"/>
      <w:lvlJc w:val="left"/>
      <w:pPr>
        <w:ind w:left="840" w:firstLine="400"/>
      </w:pPr>
      <w:rPr>
        <w:rFonts w:hint="eastAsia"/>
      </w:rPr>
    </w:lvl>
    <w:lvl w:ilvl="3" w:tentative="0">
      <w:start w:val="1"/>
      <w:numFmt w:val="decimal"/>
      <w:suff w:val="nothing"/>
      <w:lvlText w:val="（%4）"/>
      <w:lvlJc w:val="left"/>
      <w:pPr>
        <w:ind w:left="840" w:firstLine="402"/>
      </w:pPr>
      <w:rPr>
        <w:rFonts w:hint="eastAsia"/>
      </w:rPr>
    </w:lvl>
    <w:lvl w:ilvl="4" w:tentative="0">
      <w:start w:val="1"/>
      <w:numFmt w:val="decimalEnclosedCircleChinese"/>
      <w:suff w:val="nothing"/>
      <w:lvlText w:val="%5"/>
      <w:lvlJc w:val="left"/>
      <w:pPr>
        <w:ind w:left="840" w:firstLine="402"/>
      </w:pPr>
      <w:rPr>
        <w:rFonts w:hint="eastAsia"/>
      </w:rPr>
    </w:lvl>
    <w:lvl w:ilvl="5" w:tentative="0">
      <w:start w:val="1"/>
      <w:numFmt w:val="decimal"/>
      <w:suff w:val="nothing"/>
      <w:lvlText w:val="%6）"/>
      <w:lvlJc w:val="left"/>
      <w:pPr>
        <w:ind w:left="840" w:firstLine="402"/>
      </w:pPr>
      <w:rPr>
        <w:rFonts w:hint="eastAsia"/>
      </w:rPr>
    </w:lvl>
    <w:lvl w:ilvl="6" w:tentative="0">
      <w:start w:val="1"/>
      <w:numFmt w:val="lowerLetter"/>
      <w:suff w:val="nothing"/>
      <w:lvlText w:val="%7．"/>
      <w:lvlJc w:val="left"/>
      <w:pPr>
        <w:ind w:left="840" w:firstLine="402"/>
      </w:pPr>
      <w:rPr>
        <w:rFonts w:hint="eastAsia"/>
      </w:rPr>
    </w:lvl>
    <w:lvl w:ilvl="7" w:tentative="0">
      <w:start w:val="1"/>
      <w:numFmt w:val="lowerLetter"/>
      <w:suff w:val="nothing"/>
      <w:lvlText w:val="%8）"/>
      <w:lvlJc w:val="left"/>
      <w:pPr>
        <w:ind w:left="840" w:firstLine="402"/>
      </w:pPr>
      <w:rPr>
        <w:rFonts w:hint="eastAsia"/>
      </w:rPr>
    </w:lvl>
    <w:lvl w:ilvl="8" w:tentative="0">
      <w:start w:val="1"/>
      <w:numFmt w:val="lowerRoman"/>
      <w:suff w:val="nothing"/>
      <w:lvlText w:val="%9 "/>
      <w:lvlJc w:val="left"/>
      <w:pPr>
        <w:ind w:left="840" w:firstLine="402"/>
      </w:pPr>
      <w:rPr>
        <w:rFonts w:hint="eastAsia"/>
      </w:rPr>
    </w:lvl>
  </w:abstractNum>
  <w:abstractNum w:abstractNumId="1">
    <w:nsid w:val="00000003"/>
    <w:multiLevelType w:val="multilevel"/>
    <w:tmpl w:val="00000003"/>
    <w:lvl w:ilvl="0" w:tentative="0">
      <w:start w:val="4"/>
      <w:numFmt w:val="japaneseCounting"/>
      <w:pStyle w:val="16"/>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Y2RhODQ4ZDFlZGUzNjhlODQ5ODgyYTkwNjNmY2UifQ=="/>
  </w:docVars>
  <w:rsids>
    <w:rsidRoot w:val="191124F0"/>
    <w:rsid w:val="00036B3E"/>
    <w:rsid w:val="000529F5"/>
    <w:rsid w:val="00064EC9"/>
    <w:rsid w:val="00085BEB"/>
    <w:rsid w:val="000C1B17"/>
    <w:rsid w:val="000C4D64"/>
    <w:rsid w:val="000E7300"/>
    <w:rsid w:val="001114D3"/>
    <w:rsid w:val="00141AF5"/>
    <w:rsid w:val="00142FD5"/>
    <w:rsid w:val="00162241"/>
    <w:rsid w:val="001B15CF"/>
    <w:rsid w:val="001C08F4"/>
    <w:rsid w:val="002956F6"/>
    <w:rsid w:val="002D13F0"/>
    <w:rsid w:val="00302ED8"/>
    <w:rsid w:val="00345B7E"/>
    <w:rsid w:val="003905A8"/>
    <w:rsid w:val="00395E30"/>
    <w:rsid w:val="004107EA"/>
    <w:rsid w:val="00465FB3"/>
    <w:rsid w:val="004B3E0B"/>
    <w:rsid w:val="004E2E90"/>
    <w:rsid w:val="004F39B3"/>
    <w:rsid w:val="005028D8"/>
    <w:rsid w:val="00532A48"/>
    <w:rsid w:val="005378C8"/>
    <w:rsid w:val="0054041C"/>
    <w:rsid w:val="005675EB"/>
    <w:rsid w:val="005C1088"/>
    <w:rsid w:val="005F17D7"/>
    <w:rsid w:val="006123B5"/>
    <w:rsid w:val="006162F4"/>
    <w:rsid w:val="006202B9"/>
    <w:rsid w:val="0062076A"/>
    <w:rsid w:val="006B791B"/>
    <w:rsid w:val="006C05DE"/>
    <w:rsid w:val="00744A01"/>
    <w:rsid w:val="00745E39"/>
    <w:rsid w:val="00746513"/>
    <w:rsid w:val="00783A38"/>
    <w:rsid w:val="00852EB4"/>
    <w:rsid w:val="0089012D"/>
    <w:rsid w:val="008B2E34"/>
    <w:rsid w:val="008D41D4"/>
    <w:rsid w:val="008D7B3D"/>
    <w:rsid w:val="00922305"/>
    <w:rsid w:val="00937BD2"/>
    <w:rsid w:val="00945671"/>
    <w:rsid w:val="00A12F67"/>
    <w:rsid w:val="00A32FF3"/>
    <w:rsid w:val="00A40D8C"/>
    <w:rsid w:val="00A64708"/>
    <w:rsid w:val="00A75A58"/>
    <w:rsid w:val="00AA20AF"/>
    <w:rsid w:val="00B11674"/>
    <w:rsid w:val="00B450EA"/>
    <w:rsid w:val="00BA65A2"/>
    <w:rsid w:val="00BB228A"/>
    <w:rsid w:val="00BB7654"/>
    <w:rsid w:val="00C12E96"/>
    <w:rsid w:val="00C14117"/>
    <w:rsid w:val="00D36AE0"/>
    <w:rsid w:val="00D97EF8"/>
    <w:rsid w:val="00E14F07"/>
    <w:rsid w:val="00E86B21"/>
    <w:rsid w:val="00F13FBB"/>
    <w:rsid w:val="00FD65BF"/>
    <w:rsid w:val="0AE873CF"/>
    <w:rsid w:val="191124F0"/>
    <w:rsid w:val="4302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next w:val="1"/>
    <w:qFormat/>
    <w:uiPriority w:val="0"/>
    <w:pPr>
      <w:keepNext/>
      <w:keepLines/>
      <w:widowControl w:val="0"/>
      <w:numPr>
        <w:ilvl w:val="0"/>
        <w:numId w:val="1"/>
      </w:numPr>
      <w:spacing w:before="50" w:beforeLines="50" w:after="50" w:afterLines="50"/>
      <w:jc w:val="both"/>
      <w:outlineLvl w:val="0"/>
    </w:pPr>
    <w:rPr>
      <w:rFonts w:ascii="Times New Roman" w:hAnsi="Times New Roman" w:eastAsia="仿宋_GB2312" w:cs="Times New Roman"/>
      <w:b/>
      <w:kern w:val="44"/>
      <w:sz w:val="30"/>
      <w:lang w:val="en-US" w:eastAsia="zh-CN" w:bidi="ar-SA"/>
    </w:rPr>
  </w:style>
  <w:style w:type="paragraph" w:styleId="4">
    <w:name w:val="heading 2"/>
    <w:next w:val="1"/>
    <w:qFormat/>
    <w:uiPriority w:val="0"/>
    <w:pPr>
      <w:keepNext/>
      <w:keepLines/>
      <w:widowControl w:val="0"/>
      <w:numPr>
        <w:ilvl w:val="1"/>
        <w:numId w:val="1"/>
      </w:numPr>
      <w:spacing w:line="360" w:lineRule="auto"/>
      <w:jc w:val="both"/>
      <w:outlineLvl w:val="1"/>
    </w:pPr>
    <w:rPr>
      <w:rFonts w:ascii="Arial" w:hAnsi="Arial" w:eastAsia="仿宋_GB2312" w:cs="Times New Roman"/>
      <w:b/>
      <w:kern w:val="2"/>
      <w:sz w:val="28"/>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Indent 2"/>
    <w:qFormat/>
    <w:uiPriority w:val="99"/>
    <w:pPr>
      <w:widowControl w:val="0"/>
      <w:spacing w:after="120" w:line="480" w:lineRule="auto"/>
      <w:ind w:left="420" w:leftChars="200"/>
      <w:jc w:val="both"/>
    </w:pPr>
    <w:rPr>
      <w:rFonts w:ascii="Times New Roman" w:hAnsi="Times New Roman" w:eastAsia="仿宋_GB2312" w:cs="Times New Roman"/>
      <w:kern w:val="2"/>
      <w:sz w:val="32"/>
      <w:lang w:val="en-US" w:eastAsia="zh-CN" w:bidi="ar-SA"/>
    </w:rPr>
  </w:style>
  <w:style w:type="paragraph" w:styleId="5">
    <w:name w:val="Body Text"/>
    <w:qFormat/>
    <w:uiPriority w:val="0"/>
    <w:pPr>
      <w:widowControl w:val="0"/>
      <w:jc w:val="both"/>
    </w:pPr>
    <w:rPr>
      <w:rFonts w:ascii="仿宋_GB2312" w:hAnsi="Times New Roman" w:eastAsia="仿宋_GB2312" w:cs="Times New Roman"/>
      <w:kern w:val="2"/>
      <w:sz w:val="32"/>
      <w:lang w:val="en-US" w:eastAsia="zh-CN" w:bidi="ar-SA"/>
    </w:rPr>
  </w:style>
  <w:style w:type="paragraph" w:styleId="6">
    <w:name w:val="footer"/>
    <w:qFormat/>
    <w:uiPriority w:val="99"/>
    <w:pPr>
      <w:widowControl w:val="0"/>
      <w:tabs>
        <w:tab w:val="center" w:pos="4153"/>
        <w:tab w:val="right" w:pos="8306"/>
      </w:tabs>
      <w:snapToGrid w:val="0"/>
    </w:pPr>
    <w:rPr>
      <w:rFonts w:ascii="Times New Roman" w:hAnsi="Times New Roman" w:eastAsia="仿宋_GB2312" w:cs="Times New Roman"/>
      <w:kern w:val="2"/>
      <w:sz w:val="18"/>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仿宋_GB2312" w:cs="Times New Roman"/>
      <w:kern w:val="2"/>
      <w:sz w:val="18"/>
      <w:lang w:val="en-US" w:eastAsia="zh-CN" w:bidi="ar-SA"/>
    </w:rPr>
  </w:style>
  <w:style w:type="paragraph" w:styleId="8">
    <w:name w:val="toc 1"/>
    <w:next w:val="1"/>
    <w:qFormat/>
    <w:uiPriority w:val="0"/>
    <w:pPr>
      <w:widowControl w:val="0"/>
      <w:jc w:val="both"/>
    </w:pPr>
    <w:rPr>
      <w:rFonts w:ascii="Times New Roman" w:hAnsi="Times New Roman" w:eastAsia="仿宋_GB2312" w:cs="Times New Roman"/>
      <w:kern w:val="2"/>
      <w:sz w:val="32"/>
      <w:lang w:val="en-US" w:eastAsia="zh-CN" w:bidi="ar-SA"/>
    </w:rPr>
  </w:style>
  <w:style w:type="paragraph" w:styleId="9">
    <w:name w:val="toc 2"/>
    <w:next w:val="1"/>
    <w:qFormat/>
    <w:uiPriority w:val="0"/>
    <w:pPr>
      <w:widowControl w:val="0"/>
      <w:ind w:left="420" w:leftChars="200"/>
      <w:jc w:val="both"/>
    </w:pPr>
    <w:rPr>
      <w:rFonts w:ascii="Times New Roman" w:hAnsi="Times New Roman" w:eastAsia="仿宋_GB2312" w:cs="Times New Roman"/>
      <w:kern w:val="2"/>
      <w:sz w:val="32"/>
      <w:lang w:val="en-US" w:eastAsia="zh-CN" w:bidi="ar-SA"/>
    </w:rPr>
  </w:style>
  <w:style w:type="paragraph" w:styleId="10">
    <w:name w:val="Title"/>
    <w:next w:val="1"/>
    <w:qFormat/>
    <w:uiPriority w:val="0"/>
    <w:pPr>
      <w:spacing w:line="560" w:lineRule="exact"/>
      <w:contextualSpacing/>
      <w:jc w:val="both"/>
    </w:pPr>
    <w:rPr>
      <w:rFonts w:ascii="Inria Serif" w:hAnsi="Inria Serif" w:eastAsia="仿宋_GB2312" w:cs="Times New Roman (Headings CS)"/>
      <w:b/>
      <w:color w:val="0084AD"/>
      <w:spacing w:val="-10"/>
      <w:kern w:val="28"/>
      <w:sz w:val="50"/>
      <w:szCs w:val="56"/>
      <w:lang w:val="en-AU" w:eastAsia="en-US" w:bidi="ar-SA"/>
    </w:rPr>
  </w:style>
  <w:style w:type="paragraph" w:styleId="11">
    <w:name w:val="Body Text First Indent"/>
    <w:qFormat/>
    <w:uiPriority w:val="0"/>
    <w:pPr>
      <w:widowControl w:val="0"/>
      <w:spacing w:line="560" w:lineRule="exact"/>
      <w:ind w:firstLine="721" w:firstLineChars="200"/>
      <w:jc w:val="both"/>
    </w:pPr>
    <w:rPr>
      <w:rFonts w:ascii="Calibri" w:hAnsi="Times New Roman" w:eastAsia="仿宋_GB2312" w:cs="Times New Roman"/>
      <w:kern w:val="2"/>
      <w:sz w:val="32"/>
      <w:lang w:val="en-US" w:eastAsia="zh-CN" w:bidi="ar-SA"/>
    </w:rPr>
  </w:style>
  <w:style w:type="table" w:styleId="13">
    <w:name w:val="Table Grid"/>
    <w:basedOn w:val="1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内容"/>
    <w:qFormat/>
    <w:uiPriority w:val="0"/>
    <w:pPr>
      <w:widowControl w:val="0"/>
      <w:spacing w:line="360" w:lineRule="auto"/>
      <w:jc w:val="center"/>
    </w:pPr>
    <w:rPr>
      <w:rFonts w:hint="eastAsia" w:ascii="Times New Roman" w:hAnsi="Times New Roman" w:eastAsia="仿宋" w:cs="Times New Roman"/>
      <w:kern w:val="2"/>
      <w:sz w:val="28"/>
      <w:szCs w:val="32"/>
      <w:lang w:val="en-US" w:eastAsia="zh-CN" w:bidi="ar-SA"/>
    </w:rPr>
  </w:style>
  <w:style w:type="paragraph" w:customStyle="1" w:styleId="16">
    <w:name w:val="Table Bullet"/>
    <w:qFormat/>
    <w:uiPriority w:val="0"/>
    <w:pPr>
      <w:numPr>
        <w:ilvl w:val="0"/>
        <w:numId w:val="2"/>
      </w:numPr>
      <w:spacing w:after="120" w:line="360" w:lineRule="auto"/>
      <w:ind w:left="284" w:hanging="284" w:firstLineChars="200"/>
      <w:contextualSpacing/>
      <w:jc w:val="both"/>
    </w:pPr>
    <w:rPr>
      <w:rFonts w:ascii="Frutiger LT Com 45 Light" w:hAnsi="Frutiger LT Com 45 Light" w:eastAsia="仿宋" w:cs="Times New Roman"/>
      <w:szCs w:val="22"/>
      <w:lang w:val="en-GB" w:eastAsia="en-US" w:bidi="ar-SA"/>
    </w:rPr>
  </w:style>
  <w:style w:type="paragraph" w:customStyle="1" w:styleId="17">
    <w:name w:val="正文-公1"/>
    <w:qFormat/>
    <w:uiPriority w:val="99"/>
    <w:pPr>
      <w:widowControl w:val="0"/>
      <w:jc w:val="both"/>
    </w:pPr>
    <w:rPr>
      <w:rFonts w:ascii="Calibri" w:hAnsi="Calibri" w:eastAsia="宋体" w:cs="Times New Roman"/>
      <w:kern w:val="2"/>
      <w:sz w:val="21"/>
      <w:szCs w:val="24"/>
      <w:lang w:val="en-US" w:eastAsia="zh-CN" w:bidi="ar-SA"/>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6153</Words>
  <Characters>6381</Characters>
  <Lines>50</Lines>
  <Paragraphs>14</Paragraphs>
  <TotalTime>195</TotalTime>
  <ScaleCrop>false</ScaleCrop>
  <LinksUpToDate>false</LinksUpToDate>
  <CharactersWithSpaces>6477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2023-09-01T03:17:00Z</dcterms:created>
  <dc:creator>Administrator</dc:creator>
  <cp:lastModifiedBy>羽小嗨</cp:lastModifiedBy>
  <dcterms:modified xsi:type="dcterms:W3CDTF">2024-07-18T10:22:43Z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C6DA8DB5D59949868F51C40D7DCC45DC_11</vt:lpwstr>
  </property>
</Properties>
</file>